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9267" w14:textId="6D93B0E1" w:rsidR="00612065" w:rsidRPr="00612065" w:rsidRDefault="00612065" w:rsidP="00612065">
      <w:pPr>
        <w:jc w:val="center"/>
        <w:rPr>
          <w:b/>
          <w:bCs/>
        </w:rPr>
      </w:pPr>
      <w:r w:rsidRPr="00612065">
        <w:rPr>
          <w:b/>
          <w:bCs/>
        </w:rPr>
        <w:t>INFORMACIJA O IZRADI V. IZMJENA I DOPUNA PROSTORNOG PLANA SMŽ</w:t>
      </w:r>
    </w:p>
    <w:p w14:paraId="4AD70A21" w14:textId="729CF59A" w:rsidR="00612065" w:rsidRDefault="00612065">
      <w:r>
        <w:t>U prosincu 2024. godine je izrađen nacrt prijedloga V. izmjena i dopuna PP SMŽ.</w:t>
      </w:r>
    </w:p>
    <w:p w14:paraId="6106E71D" w14:textId="14AC8374" w:rsidR="00612065" w:rsidRDefault="00612065">
      <w:r>
        <w:t>U tijeku je izrada Strateške studije utjecaja na okoliš V. izmjena i dopuna PP SMŽ (izrađivač tvrtka KAINA d.o.o. iz Zagreba)</w:t>
      </w:r>
    </w:p>
    <w:p w14:paraId="423A30FC" w14:textId="49F57189" w:rsidR="00612065" w:rsidRDefault="00612065">
      <w:r>
        <w:t>Donesena Odluka o izmjeni Odluke o osnivanju i imenovanju Povjerenstva za stratešku procjenu utjecaja na okoliš V. izmjena i dopuna PP SMŽ</w:t>
      </w:r>
      <w:r w:rsidR="00895B0F">
        <w:t>.</w:t>
      </w:r>
    </w:p>
    <w:sectPr w:rsidR="0061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65"/>
    <w:rsid w:val="00150FEB"/>
    <w:rsid w:val="00612065"/>
    <w:rsid w:val="00895B0F"/>
    <w:rsid w:val="00EA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E49C"/>
  <w15:chartTrackingRefBased/>
  <w15:docId w15:val="{6634F5F0-7244-4A73-9D92-7441F1E4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2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2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2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2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2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2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2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2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2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2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2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206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206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20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20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20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20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2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2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20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20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206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2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206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2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blanka.bobetko.majstorovic@outlook.com</dc:creator>
  <cp:keywords/>
  <dc:description/>
  <cp:lastModifiedBy>blanka.bobetko.majstorovic@outlook.com</cp:lastModifiedBy>
  <cp:revision>3</cp:revision>
  <dcterms:created xsi:type="dcterms:W3CDTF">2025-02-26T08:53:00Z</dcterms:created>
  <dcterms:modified xsi:type="dcterms:W3CDTF">2025-02-26T09:04:00Z</dcterms:modified>
</cp:coreProperties>
</file>