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CA5" w:rsidRDefault="00C0730F">
      <w:pPr>
        <w:pStyle w:val="Standard"/>
        <w:jc w:val="center"/>
        <w:rPr>
          <w:b/>
        </w:rPr>
      </w:pPr>
      <w:bookmarkStart w:id="0" w:name="_GoBack"/>
      <w:bookmarkEnd w:id="0"/>
      <w:r>
        <w:rPr>
          <w:b/>
        </w:rPr>
        <w:t xml:space="preserve">OBRAZLOŽENJE UZ II. IZMJENE I DOPUNE PRORAČUNA </w:t>
      </w:r>
    </w:p>
    <w:p w:rsidR="00E04CA5" w:rsidRDefault="00C0730F">
      <w:pPr>
        <w:pStyle w:val="Standard"/>
        <w:jc w:val="center"/>
        <w:rPr>
          <w:b/>
        </w:rPr>
      </w:pPr>
      <w:r>
        <w:rPr>
          <w:b/>
        </w:rPr>
        <w:t>SISAČKO-MOSLAVAČKE ŽUPANIJE ZA 2023. GODINU</w:t>
      </w:r>
    </w:p>
    <w:p w:rsidR="00E04CA5" w:rsidRDefault="00E04CA5">
      <w:pPr>
        <w:pStyle w:val="Standard"/>
        <w:jc w:val="center"/>
        <w:rPr>
          <w:b/>
        </w:rPr>
      </w:pPr>
    </w:p>
    <w:p w:rsidR="00E04CA5" w:rsidRDefault="00C0730F">
      <w:pPr>
        <w:jc w:val="center"/>
        <w:textAlignment w:val="auto"/>
        <w:rPr>
          <w:b/>
          <w:sz w:val="22"/>
          <w:szCs w:val="22"/>
          <w:lang w:eastAsia="hi-IN"/>
        </w:rPr>
      </w:pPr>
      <w:r>
        <w:rPr>
          <w:b/>
          <w:sz w:val="22"/>
          <w:szCs w:val="22"/>
          <w:lang w:eastAsia="hi-IN"/>
        </w:rPr>
        <w:t>RAZDJEL 017 UPRAVNI ODJEL ZA POSLOVE SKUPŠTINE, PRAVNE I OPĆE POSLOVE</w:t>
      </w:r>
    </w:p>
    <w:p w:rsidR="00E04CA5" w:rsidRDefault="00E04CA5">
      <w:pPr>
        <w:jc w:val="center"/>
        <w:textAlignment w:val="auto"/>
        <w:rPr>
          <w:b/>
          <w:lang w:eastAsia="hi-IN"/>
        </w:rPr>
      </w:pPr>
    </w:p>
    <w:p w:rsidR="00E04CA5" w:rsidRDefault="00E04CA5">
      <w:pPr>
        <w:jc w:val="center"/>
        <w:textAlignment w:val="auto"/>
        <w:rPr>
          <w:b/>
          <w:lang w:eastAsia="hi-IN"/>
        </w:rPr>
      </w:pPr>
    </w:p>
    <w:tbl>
      <w:tblPr>
        <w:tblW w:w="10071" w:type="dxa"/>
        <w:tblInd w:w="-7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63"/>
        <w:gridCol w:w="239"/>
        <w:gridCol w:w="7669"/>
      </w:tblGrid>
      <w:tr w:rsidR="00E04CA5">
        <w:trPr>
          <w:trHeight w:val="9156"/>
        </w:trPr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CA5" w:rsidRDefault="00E04CA5">
            <w:pPr>
              <w:snapToGrid w:val="0"/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E04CA5" w:rsidRDefault="00C0730F">
            <w:pPr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  <w:r>
              <w:rPr>
                <w:rFonts w:cs="Times New Roman"/>
                <w:b/>
                <w:bCs/>
                <w:sz w:val="22"/>
                <w:szCs w:val="22"/>
                <w:lang w:eastAsia="hi-IN"/>
              </w:rPr>
              <w:t>NAZIV KORISNIKA:</w:t>
            </w: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E04CA5" w:rsidRDefault="00C0730F">
            <w:pPr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  <w:r>
              <w:rPr>
                <w:rFonts w:cs="Times New Roman"/>
                <w:b/>
                <w:bCs/>
                <w:sz w:val="22"/>
                <w:szCs w:val="22"/>
                <w:lang w:eastAsia="hi-IN"/>
              </w:rPr>
              <w:t>DJELOKRUG RADA:</w:t>
            </w: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  <w:sz w:val="22"/>
                <w:szCs w:val="22"/>
                <w:lang w:eastAsia="hi-IN"/>
              </w:rPr>
            </w:pPr>
          </w:p>
        </w:tc>
        <w:tc>
          <w:tcPr>
            <w:tcW w:w="239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CA5" w:rsidRDefault="00E04CA5">
            <w:pPr>
              <w:snapToGrid w:val="0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</w:p>
        </w:tc>
        <w:tc>
          <w:tcPr>
            <w:tcW w:w="7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CA5" w:rsidRDefault="00E04CA5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</w:p>
          <w:p w:rsidR="00E04CA5" w:rsidRDefault="00E04CA5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</w:p>
          <w:p w:rsidR="00E04CA5" w:rsidRDefault="00C0730F">
            <w:pPr>
              <w:autoSpaceDE w:val="0"/>
              <w:snapToGrid w:val="0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hi-IN"/>
              </w:rPr>
            </w:pPr>
            <w:r>
              <w:rPr>
                <w:rFonts w:ascii="Arial" w:hAnsi="Arial" w:cs="Arial"/>
                <w:sz w:val="22"/>
                <w:szCs w:val="22"/>
                <w:lang w:eastAsia="hi-IN"/>
              </w:rPr>
              <w:t>UPRAVNI ODJEL ZA POSLOVE SKUPŠTINE, PRAVNE I OPĆE POSLOVE</w:t>
            </w:r>
          </w:p>
          <w:p w:rsidR="00E04CA5" w:rsidRDefault="00E04CA5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</w:p>
          <w:p w:rsidR="00E04CA5" w:rsidRDefault="00E04CA5">
            <w:pPr>
              <w:autoSpaceDE w:val="0"/>
              <w:snapToGrid w:val="0"/>
              <w:jc w:val="both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</w:p>
          <w:p w:rsidR="00E04CA5" w:rsidRDefault="00E04CA5">
            <w:pPr>
              <w:widowControl/>
              <w:suppressAutoHyphens w:val="0"/>
              <w:ind w:firstLine="360"/>
              <w:jc w:val="both"/>
              <w:textAlignment w:val="auto"/>
              <w:rPr>
                <w:rFonts w:cs="Times New Roman"/>
                <w:sz w:val="22"/>
                <w:szCs w:val="22"/>
                <w:lang w:eastAsia="hi-IN"/>
              </w:rPr>
            </w:pPr>
          </w:p>
          <w:p w:rsidR="00E04CA5" w:rsidRDefault="00C0730F">
            <w:pPr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 xml:space="preserve">U okviru svog djelokruga Upravni odjel za poslove Skupštine, pravne i opće poslove obavlja sljedeće poslove: </w:t>
            </w:r>
          </w:p>
          <w:p w:rsidR="00E04CA5" w:rsidRDefault="00C0730F">
            <w:pPr>
              <w:widowControl/>
              <w:numPr>
                <w:ilvl w:val="0"/>
                <w:numId w:val="1"/>
              </w:numPr>
              <w:suppressAutoHyphens w:val="0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>pripremu i organizaciju rada sjednica Županijske skupštine i njenih radnih tijela,</w:t>
            </w:r>
          </w:p>
          <w:p w:rsidR="00E04CA5" w:rsidRDefault="00C0730F">
            <w:pPr>
              <w:widowControl/>
              <w:numPr>
                <w:ilvl w:val="0"/>
                <w:numId w:val="1"/>
              </w:numPr>
              <w:suppressAutoHyphens w:val="0"/>
              <w:jc w:val="both"/>
              <w:textAlignment w:val="auto"/>
            </w:pPr>
            <w:r>
              <w:rPr>
                <w:rStyle w:val="Zadanifontodlomka"/>
                <w:lang w:eastAsia="hi-IN"/>
              </w:rPr>
              <w:t>pripremu i izradu nacrta općih i drugih akata koje donosi župan, Županijska skupština i njena radna tijela,</w:t>
            </w:r>
          </w:p>
          <w:p w:rsidR="00E04CA5" w:rsidRDefault="00C0730F">
            <w:pPr>
              <w:widowControl/>
              <w:numPr>
                <w:ilvl w:val="0"/>
                <w:numId w:val="1"/>
              </w:numPr>
              <w:suppressAutoHyphens w:val="0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>pravna i druga stručna mišljenja u vezi s radom Županijske skupštine i njenih radnih tijela,</w:t>
            </w:r>
          </w:p>
          <w:p w:rsidR="00E04CA5" w:rsidRDefault="00C0730F">
            <w:pPr>
              <w:widowControl/>
              <w:numPr>
                <w:ilvl w:val="0"/>
                <w:numId w:val="1"/>
              </w:numPr>
              <w:suppressAutoHyphens w:val="0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>normativnu obradu akata koje upravna tijela Županije predlažu na donošenje Županijskoj skupštini,</w:t>
            </w:r>
          </w:p>
          <w:p w:rsidR="00E04CA5" w:rsidRDefault="00C0730F">
            <w:pPr>
              <w:widowControl/>
              <w:numPr>
                <w:ilvl w:val="0"/>
                <w:numId w:val="1"/>
              </w:numPr>
              <w:suppressAutoHyphens w:val="0"/>
              <w:jc w:val="both"/>
              <w:textAlignment w:val="auto"/>
            </w:pPr>
            <w:r>
              <w:rPr>
                <w:rStyle w:val="Zadanifontodlomka"/>
                <w:lang w:eastAsia="hi-IN"/>
              </w:rPr>
              <w:t>stručne i administrativne poslove za potrebe predsjednika, potpredsjednika i vijećnika Županijske skupštine te njenih radnih tijela,</w:t>
            </w:r>
          </w:p>
          <w:p w:rsidR="00E04CA5" w:rsidRDefault="00C0730F">
            <w:pPr>
              <w:widowControl/>
              <w:numPr>
                <w:ilvl w:val="0"/>
                <w:numId w:val="1"/>
              </w:numPr>
              <w:suppressAutoHyphens w:val="0"/>
              <w:jc w:val="both"/>
              <w:textAlignment w:val="auto"/>
            </w:pPr>
            <w:r>
              <w:rPr>
                <w:rStyle w:val="Zadanifontodlomka"/>
                <w:lang w:eastAsia="hi-IN"/>
              </w:rPr>
              <w:t>predlaganje mjera za unaprjeđenje funkcioniranja područne (regionalne) samouprave,</w:t>
            </w:r>
          </w:p>
          <w:p w:rsidR="00E04CA5" w:rsidRDefault="00C0730F">
            <w:pPr>
              <w:widowControl/>
              <w:numPr>
                <w:ilvl w:val="0"/>
                <w:numId w:val="1"/>
              </w:numPr>
              <w:suppressAutoHyphens w:val="0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>uređivanje službenog glasila Županije, pripremu i normativnu obradu konačnih tekstova akata  župana i Županijske skupštine za objavu,</w:t>
            </w:r>
          </w:p>
          <w:p w:rsidR="00E04CA5" w:rsidRDefault="00C0730F">
            <w:pPr>
              <w:widowControl/>
              <w:numPr>
                <w:ilvl w:val="0"/>
                <w:numId w:val="1"/>
              </w:numPr>
              <w:suppressAutoHyphens w:val="0"/>
              <w:jc w:val="both"/>
              <w:textAlignment w:val="auto"/>
            </w:pPr>
            <w:r>
              <w:rPr>
                <w:rStyle w:val="Zadanifontodlomka"/>
                <w:lang w:eastAsia="hi-IN"/>
              </w:rPr>
              <w:t>pravne poslove i davanje pravnih savjeta i mišljenja za potrebe upravnih tijela Županije i tijela Županije,</w:t>
            </w:r>
          </w:p>
          <w:p w:rsidR="00E04CA5" w:rsidRDefault="00C0730F">
            <w:pPr>
              <w:widowControl/>
              <w:numPr>
                <w:ilvl w:val="0"/>
                <w:numId w:val="1"/>
              </w:numPr>
              <w:suppressAutoHyphens w:val="0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>pravne, stručne i administrativne poslove vezano za sudske sporove,</w:t>
            </w:r>
          </w:p>
          <w:p w:rsidR="00E04CA5" w:rsidRDefault="00C0730F">
            <w:pPr>
              <w:widowControl/>
              <w:numPr>
                <w:ilvl w:val="0"/>
                <w:numId w:val="2"/>
              </w:numPr>
              <w:suppressAutoHyphens w:val="0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>rješava u upravnim stvarima u prvom stupnju sukladno posebnim propisima,</w:t>
            </w:r>
          </w:p>
          <w:p w:rsidR="00E04CA5" w:rsidRDefault="00C0730F">
            <w:pPr>
              <w:widowControl/>
              <w:numPr>
                <w:ilvl w:val="0"/>
                <w:numId w:val="2"/>
              </w:numPr>
              <w:suppressAutoHyphens w:val="0"/>
              <w:jc w:val="both"/>
              <w:textAlignment w:val="auto"/>
            </w:pPr>
            <w:r>
              <w:rPr>
                <w:rStyle w:val="Zadanifontodlomka"/>
                <w:lang w:eastAsia="hi-IN"/>
              </w:rPr>
              <w:t>rješavanje o žalbi protiv rješenja koje donosi nadležno izborno povjerenstvo po prigovoru zbog nepravilnosti u postupku kandidiranja i izbora članova vijeća mjesnih odbora,</w:t>
            </w:r>
          </w:p>
          <w:p w:rsidR="00E04CA5" w:rsidRDefault="00C0730F">
            <w:pPr>
              <w:widowControl/>
              <w:numPr>
                <w:ilvl w:val="0"/>
                <w:numId w:val="2"/>
              </w:numPr>
              <w:suppressAutoHyphens w:val="0"/>
              <w:jc w:val="both"/>
              <w:textAlignment w:val="auto"/>
            </w:pPr>
            <w:r>
              <w:rPr>
                <w:rStyle w:val="Zadanifontodlomka"/>
                <w:lang w:eastAsia="hi-IN"/>
              </w:rPr>
              <w:t>izradu prijedloga općih akata i izradu pojedinačnih upravnih i drugih akata radno-pravne naravi za sve službenike i namještenike i dužnosnike Županije te kadrovske poslove,</w:t>
            </w:r>
          </w:p>
          <w:p w:rsidR="00E04CA5" w:rsidRDefault="00C0730F">
            <w:pPr>
              <w:widowControl/>
              <w:numPr>
                <w:ilvl w:val="0"/>
                <w:numId w:val="2"/>
              </w:numPr>
              <w:suppressAutoHyphens w:val="0"/>
              <w:jc w:val="both"/>
              <w:textAlignment w:val="auto"/>
            </w:pPr>
            <w:r>
              <w:rPr>
                <w:rStyle w:val="Zadanifontodlomka"/>
                <w:lang w:eastAsia="hi-IN"/>
              </w:rPr>
              <w:t>stručne i administrativne poslove za potrebe Službeničkog suda Županije,</w:t>
            </w:r>
          </w:p>
          <w:p w:rsidR="00E04CA5" w:rsidRDefault="00C0730F">
            <w:pPr>
              <w:widowControl/>
              <w:numPr>
                <w:ilvl w:val="0"/>
                <w:numId w:val="2"/>
              </w:numPr>
              <w:suppressAutoHyphens w:val="0"/>
              <w:jc w:val="both"/>
              <w:textAlignment w:val="auto"/>
            </w:pPr>
            <w:r>
              <w:rPr>
                <w:rStyle w:val="Zadanifontodlomka"/>
                <w:lang w:eastAsia="hi-IN"/>
              </w:rPr>
              <w:t xml:space="preserve">izrada općih i drugih akata vezano uz upravljanje nekretninama u vlasništvu Županije, </w:t>
            </w:r>
          </w:p>
          <w:p w:rsidR="00E04CA5" w:rsidRDefault="00C0730F">
            <w:pPr>
              <w:widowControl/>
              <w:numPr>
                <w:ilvl w:val="0"/>
                <w:numId w:val="2"/>
              </w:numPr>
              <w:suppressAutoHyphens w:val="0"/>
              <w:jc w:val="both"/>
              <w:textAlignment w:val="auto"/>
            </w:pPr>
            <w:r>
              <w:rPr>
                <w:rStyle w:val="Zadanifontodlomka"/>
                <w:lang w:eastAsia="hi-IN"/>
              </w:rPr>
              <w:t>pravne i druge stručne poslove vezane uz nekretnine u vlasništvu Županije,</w:t>
            </w:r>
          </w:p>
          <w:p w:rsidR="00E04CA5" w:rsidRDefault="00C0730F">
            <w:pPr>
              <w:widowControl/>
              <w:numPr>
                <w:ilvl w:val="0"/>
                <w:numId w:val="2"/>
              </w:numPr>
              <w:suppressAutoHyphens w:val="0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>poslove uredskog poslovanja, otpreme pošte i vođenje arhive za sva upravna tijela,</w:t>
            </w:r>
          </w:p>
          <w:p w:rsidR="00E04CA5" w:rsidRDefault="00C0730F">
            <w:pPr>
              <w:widowControl/>
              <w:numPr>
                <w:ilvl w:val="0"/>
                <w:numId w:val="2"/>
              </w:numPr>
              <w:suppressAutoHyphens w:val="0"/>
              <w:jc w:val="both"/>
              <w:textAlignment w:val="auto"/>
            </w:pPr>
            <w:r>
              <w:rPr>
                <w:rStyle w:val="Zadanifontodlomka"/>
                <w:lang w:eastAsia="hi-IN"/>
              </w:rPr>
              <w:t>određivanje brojčanih oznaka stvaralaca i primalaca akata na području Županije,</w:t>
            </w:r>
          </w:p>
          <w:p w:rsidR="00E04CA5" w:rsidRDefault="00C0730F">
            <w:pPr>
              <w:widowControl/>
              <w:numPr>
                <w:ilvl w:val="0"/>
                <w:numId w:val="2"/>
              </w:numPr>
              <w:suppressAutoHyphens w:val="0"/>
              <w:jc w:val="both"/>
              <w:textAlignment w:val="auto"/>
            </w:pPr>
            <w:r>
              <w:rPr>
                <w:rStyle w:val="Zadanifontodlomka"/>
                <w:lang w:eastAsia="hi-IN"/>
              </w:rPr>
              <w:t xml:space="preserve">izradu stručnih prijedloga za planiranje, nabavu i upravljanje informacijsko-komunikacijskim sustavima, sustavom upravljanja dokumentima, nadzor nad radom mreže te informacijsku sigurnost i </w:t>
            </w:r>
            <w:r>
              <w:rPr>
                <w:rStyle w:val="Zadanifontodlomka"/>
                <w:lang w:eastAsia="hi-IN"/>
              </w:rPr>
              <w:lastRenderedPageBreak/>
              <w:t>zaštitu podataka za potrebe Županije,</w:t>
            </w:r>
          </w:p>
          <w:p w:rsidR="00E04CA5" w:rsidRDefault="00C0730F">
            <w:pPr>
              <w:widowControl/>
              <w:numPr>
                <w:ilvl w:val="0"/>
                <w:numId w:val="2"/>
              </w:numPr>
              <w:suppressAutoHyphens w:val="0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>tekuće održavanje imovine županije koju koriste upravna tijela,</w:t>
            </w:r>
          </w:p>
          <w:p w:rsidR="00E04CA5" w:rsidRDefault="00C0730F">
            <w:pPr>
              <w:widowControl/>
              <w:numPr>
                <w:ilvl w:val="0"/>
                <w:numId w:val="2"/>
              </w:numPr>
              <w:suppressAutoHyphens w:val="0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>vodi brigu o održavanju i tehničkoj ispravnosti i korištenju službenih vozila,</w:t>
            </w:r>
          </w:p>
          <w:p w:rsidR="00E04CA5" w:rsidRDefault="00C0730F">
            <w:pPr>
              <w:widowControl/>
              <w:numPr>
                <w:ilvl w:val="0"/>
                <w:numId w:val="2"/>
              </w:numPr>
              <w:suppressAutoHyphens w:val="0"/>
              <w:jc w:val="both"/>
              <w:textAlignment w:val="auto"/>
            </w:pPr>
            <w:r>
              <w:rPr>
                <w:rStyle w:val="Zadanifontodlomka"/>
                <w:lang w:eastAsia="hi-IN"/>
              </w:rPr>
              <w:t>pomoćno-tehničke poslove kojima se osigurava rad svih upravnih tijela Županije,</w:t>
            </w:r>
          </w:p>
          <w:p w:rsidR="00E04CA5" w:rsidRDefault="00C0730F">
            <w:pPr>
              <w:widowControl/>
              <w:numPr>
                <w:ilvl w:val="0"/>
                <w:numId w:val="2"/>
              </w:numPr>
              <w:suppressAutoHyphens w:val="0"/>
              <w:jc w:val="both"/>
              <w:textAlignment w:val="auto"/>
            </w:pPr>
            <w:r>
              <w:rPr>
                <w:rStyle w:val="Zadanifontodlomka"/>
                <w:lang w:eastAsia="hi-IN"/>
              </w:rPr>
              <w:t>sudjelovanje u provedbi projekata sufinanciranih iz fondova Europske unije i državnih tijela,</w:t>
            </w:r>
          </w:p>
          <w:p w:rsidR="00E04CA5" w:rsidRDefault="00C0730F">
            <w:pPr>
              <w:widowControl/>
              <w:numPr>
                <w:ilvl w:val="0"/>
                <w:numId w:val="2"/>
              </w:numPr>
              <w:suppressAutoHyphens w:val="0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>sudjelovanje u izradi strateških i ostalih dokumenata Županije,</w:t>
            </w:r>
          </w:p>
          <w:p w:rsidR="00E04CA5" w:rsidRDefault="00C0730F">
            <w:pPr>
              <w:widowControl/>
              <w:numPr>
                <w:ilvl w:val="0"/>
                <w:numId w:val="2"/>
              </w:numPr>
              <w:tabs>
                <w:tab w:val="left" w:pos="-6196"/>
                <w:tab w:val="left" w:pos="-5760"/>
              </w:tabs>
              <w:suppressAutoHyphens w:val="0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 xml:space="preserve">druge poslove utvrđene posebnim zakonom, drugim propisom, aktom Županijske skupštine ili župana. </w:t>
            </w:r>
          </w:p>
          <w:p w:rsidR="00E04CA5" w:rsidRDefault="00E04CA5">
            <w:pPr>
              <w:jc w:val="both"/>
              <w:textAlignment w:val="auto"/>
              <w:rPr>
                <w:lang w:eastAsia="hi-IN"/>
              </w:rPr>
            </w:pPr>
          </w:p>
          <w:p w:rsidR="00E04CA5" w:rsidRDefault="00C0730F">
            <w:pPr>
              <w:autoSpaceDE w:val="0"/>
              <w:snapToGrid w:val="0"/>
              <w:jc w:val="both"/>
            </w:pPr>
            <w:r>
              <w:rPr>
                <w:rStyle w:val="Zadanifontodlomka"/>
                <w:lang w:eastAsia="hi-IN"/>
              </w:rPr>
              <w:tab/>
              <w:t xml:space="preserve">Upravni odjel za poslove Skupštine, pravne i opće poslove obavlja i povjerene poslove državne uprave određene zakonom: </w:t>
            </w:r>
          </w:p>
          <w:p w:rsidR="00E04CA5" w:rsidRDefault="00C0730F">
            <w:pPr>
              <w:autoSpaceDE w:val="0"/>
              <w:snapToGrid w:val="0"/>
              <w:ind w:left="318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>-   osobna stanja građana: promjena osobnog imena; naknadni upisi, ispravci, dopune  te poništenje upisa u državnim maticama; ispravke u registru životnog partnerstva i evidenciji o državljanstvu; unos podataka u jedinstvene informacijske sustave državnih matica, evidencije o državljanstvu i registra životnog partnerstva te izdavanje dokumenata iz istih, dostave obavijesti o promjenama nadležnim tijelima koja vode službene evidencije o građanima; verifikacija upisa u državnim maticama, registru životnog partnerstva i evidenciji o državljanstvu; pripremne poslove sklapanja braka u vjerskom obliku, sklapanje braka u građanskom obliku, sklapanje životnog partnerstva; stjecanje hrvatskog državljanstva podrijetlom i rođenjem na području Republike Hrvatske,</w:t>
            </w:r>
          </w:p>
          <w:p w:rsidR="00E04CA5" w:rsidRDefault="00C0730F">
            <w:pPr>
              <w:autoSpaceDE w:val="0"/>
              <w:snapToGrid w:val="0"/>
              <w:ind w:left="318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>-   registar birača: vođenje dijela registra birača, obavljanje poslova upisa u registar birača, ispravke, dopune i promjene podataka upisanih u registar birača, brisanje osoba iz registra birača, upis bilješki u registar birača, izradu izvadaka iz popisa birača, izdavanje potvrda te drugih poslova sukladno zakonu kojim se uređuje registar birača,</w:t>
            </w:r>
          </w:p>
          <w:p w:rsidR="00E04CA5" w:rsidRDefault="00C0730F">
            <w:pPr>
              <w:autoSpaceDE w:val="0"/>
              <w:snapToGrid w:val="0"/>
              <w:ind w:left="318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>-    poslove u vezi upisa udruga i upisa promjena u Registar udruga Republike Hrvatske te prestanka postojanja udruga sa svojstvom pravne osobe; vođenje registra udruge u informatičkom obliku; vođenje zbirke isprava udruga; obavljanje nadzora nad radom udruga sukladno zakonu kojim se uređuje osnivanje udruga; upis stranih udruga u Registar stranih udruga u Republici Hrvatskoj, upis promjena u registar stranih udruga, vođenje registra stranih udruga u elektroničkom obliku, vođenje zbirke isprava stranih udruga te izdavanje potvrda iz navedenih službenih evidencija,</w:t>
            </w:r>
          </w:p>
          <w:p w:rsidR="00E04CA5" w:rsidRDefault="00C0730F">
            <w:pPr>
              <w:autoSpaceDE w:val="0"/>
              <w:snapToGrid w:val="0"/>
              <w:ind w:left="318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>-</w:t>
            </w:r>
            <w:r>
              <w:rPr>
                <w:lang w:eastAsia="hi-IN"/>
              </w:rPr>
              <w:tab/>
              <w:t>vođenje registra sportskih djelatnosti pravnih osoba, upis u registar, izdavanje izvatka iz registra, vođenje registra sportskih djelatnosti fizičkih osoba, upis u registar, izdavanje rješenja o upisu, izdavanje rješenja o ispisu, izdavanje izvatka iz registra,</w:t>
            </w:r>
          </w:p>
          <w:p w:rsidR="00E04CA5" w:rsidRDefault="00C0730F">
            <w:pPr>
              <w:autoSpaceDE w:val="0"/>
              <w:snapToGrid w:val="0"/>
              <w:ind w:left="318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>-   poslove u vezi upisa zaklada u Registar zaklada Republike Hrvatske, vođenje registra zaklada u informatičkom obliku, vođenje zbirke isprava zaklada, upis promjena u registar zaklada, upis stranih zaklada u Registar stranih zaklada u Republici Hrvatskoj, vođenje registra stranih zaklada u elektroničkom obliku, vođenje zbirke isprava stranih zaklada, upis promjena u registar stranih zaklada, obavljanje nadzora nad djelovanjem zaklada i stranih zaklada sukladno zakonu kojim se uređuje osnivanje zaklada, te izdavanje potvrda iz navedenih službenih evidencija,</w:t>
            </w:r>
          </w:p>
          <w:p w:rsidR="00E04CA5" w:rsidRDefault="00C0730F">
            <w:pPr>
              <w:autoSpaceDE w:val="0"/>
              <w:snapToGrid w:val="0"/>
              <w:ind w:left="318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 xml:space="preserve">-   evidenciju kolektivnih ugovora ili njihovih promjena, vođenje knjige </w:t>
            </w:r>
            <w:r>
              <w:rPr>
                <w:lang w:eastAsia="hi-IN"/>
              </w:rPr>
              <w:lastRenderedPageBreak/>
              <w:t>evidencije istih i zbirke isprava; registracija ugovora o radu pomoraca i radnika na pomorskim ribarskim plovilima, vođenje registra, zbirke ugovora i abecednog imenika; vođenje registra udruga te izdavanje rješenja o upisu, upisu promjena i brisanju iz registra udruga i udruga više razine u koji se upisuju sindikati, udruge poslodavaca, udruge sindikata više razine i udruge poslodavaca više razine koje djeluju samo u jednoj županiji,</w:t>
            </w:r>
          </w:p>
          <w:p w:rsidR="00E04CA5" w:rsidRDefault="00C0730F">
            <w:pPr>
              <w:autoSpaceDE w:val="0"/>
              <w:snapToGrid w:val="0"/>
              <w:ind w:left="318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>-</w:t>
            </w:r>
            <w:r>
              <w:rPr>
                <w:lang w:eastAsia="hi-IN"/>
              </w:rPr>
              <w:tab/>
              <w:t>vođenje evidencije o političkim strankama zastupljenim u predstavničkim tijelima jedinica lokalne i područne (regionalne) samouprave i članovima predstavničkih tijela jedinica lokalne i područne (regionalne) samouprave izabranih s liste grupe birača</w:t>
            </w:r>
          </w:p>
          <w:p w:rsidR="00E04CA5" w:rsidRDefault="00C0730F">
            <w:pPr>
              <w:autoSpaceDE w:val="0"/>
              <w:snapToGrid w:val="0"/>
              <w:ind w:left="318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>-   provođenje postupka osiguranja dokaza prije pokretanja postupka, ako postoji sumnja da se dokazi neće moći kasnije provesti i provođenje izvršenja nenovčanih obveza ako je propisano da se iste ne može provoditi javno tijelo koje je rješavalo u prvom stupnju,</w:t>
            </w:r>
          </w:p>
          <w:p w:rsidR="00E04CA5" w:rsidRDefault="00C0730F">
            <w:pPr>
              <w:autoSpaceDE w:val="0"/>
              <w:snapToGrid w:val="0"/>
              <w:ind w:left="318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>-       izdavanje potvrda o uzdržavanju i obiteljskom statusu,</w:t>
            </w:r>
          </w:p>
          <w:p w:rsidR="00E04CA5" w:rsidRDefault="00C0730F">
            <w:pPr>
              <w:autoSpaceDE w:val="0"/>
              <w:snapToGrid w:val="0"/>
              <w:ind w:left="318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>-       odobravanje korištenja i pružanje besplatne pravne pomoći,</w:t>
            </w:r>
          </w:p>
          <w:p w:rsidR="00E04CA5" w:rsidRDefault="00C0730F">
            <w:pPr>
              <w:autoSpaceDE w:val="0"/>
              <w:snapToGrid w:val="0"/>
              <w:ind w:left="318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>-    donošenje rješenja u prvom stupnju o utvrđivanju razloga za prestanak zadruge u zakonom propisanim slučajevima,</w:t>
            </w:r>
          </w:p>
          <w:p w:rsidR="00E04CA5" w:rsidRDefault="00C0730F">
            <w:pPr>
              <w:autoSpaceDE w:val="0"/>
              <w:snapToGrid w:val="0"/>
              <w:ind w:left="318"/>
              <w:jc w:val="both"/>
              <w:textAlignment w:val="auto"/>
              <w:rPr>
                <w:lang w:eastAsia="hi-IN"/>
              </w:rPr>
            </w:pPr>
            <w:r>
              <w:rPr>
                <w:lang w:eastAsia="hi-IN"/>
              </w:rPr>
              <w:t>-   obavljanje poslova konvalidacije akata izdanih u predmetima upravne naravi.</w:t>
            </w:r>
          </w:p>
          <w:p w:rsidR="00E04CA5" w:rsidRDefault="00E04CA5">
            <w:pPr>
              <w:autoSpaceDE w:val="0"/>
              <w:snapToGrid w:val="0"/>
              <w:jc w:val="both"/>
              <w:textAlignment w:val="auto"/>
            </w:pPr>
          </w:p>
        </w:tc>
      </w:tr>
    </w:tbl>
    <w:p w:rsidR="00E04CA5" w:rsidRDefault="00E04CA5">
      <w:pPr>
        <w:textAlignment w:val="auto"/>
        <w:rPr>
          <w:lang w:eastAsia="hi-IN"/>
        </w:rPr>
      </w:pPr>
    </w:p>
    <w:p w:rsidR="00E04CA5" w:rsidRDefault="00E04CA5">
      <w:pPr>
        <w:textAlignment w:val="auto"/>
        <w:rPr>
          <w:lang w:eastAsia="hi-IN"/>
        </w:rPr>
      </w:pPr>
    </w:p>
    <w:p w:rsidR="00E04CA5" w:rsidRDefault="00E04CA5">
      <w:pPr>
        <w:textAlignment w:val="auto"/>
        <w:rPr>
          <w:lang w:eastAsia="hi-IN"/>
        </w:rPr>
      </w:pPr>
    </w:p>
    <w:p w:rsidR="00E04CA5" w:rsidRDefault="00E04CA5">
      <w:pPr>
        <w:textAlignment w:val="auto"/>
        <w:rPr>
          <w:lang w:eastAsia="hi-IN"/>
        </w:rPr>
      </w:pPr>
    </w:p>
    <w:p w:rsidR="00E04CA5" w:rsidRDefault="00E04CA5">
      <w:pPr>
        <w:textAlignment w:val="auto"/>
        <w:rPr>
          <w:lang w:eastAsia="hi-IN"/>
        </w:rPr>
      </w:pPr>
    </w:p>
    <w:p w:rsidR="00E04CA5" w:rsidRDefault="00E04CA5">
      <w:pPr>
        <w:jc w:val="both"/>
        <w:textAlignment w:val="auto"/>
        <w:rPr>
          <w:lang w:eastAsia="hi-IN"/>
        </w:rPr>
      </w:pPr>
    </w:p>
    <w:p w:rsidR="00E04CA5" w:rsidRDefault="00E04CA5">
      <w:pPr>
        <w:jc w:val="both"/>
        <w:textAlignment w:val="auto"/>
        <w:rPr>
          <w:lang w:eastAsia="hi-IN"/>
        </w:rPr>
      </w:pPr>
    </w:p>
    <w:p w:rsidR="00E04CA5" w:rsidRDefault="00E04CA5">
      <w:pPr>
        <w:jc w:val="both"/>
        <w:textAlignment w:val="auto"/>
        <w:rPr>
          <w:lang w:eastAsia="hi-IN"/>
        </w:rPr>
      </w:pPr>
    </w:p>
    <w:p w:rsidR="00E04CA5" w:rsidRDefault="00E04CA5">
      <w:pPr>
        <w:jc w:val="both"/>
        <w:textAlignment w:val="auto"/>
        <w:rPr>
          <w:lang w:eastAsia="hi-IN"/>
        </w:rPr>
      </w:pPr>
    </w:p>
    <w:p w:rsidR="00E04CA5" w:rsidRDefault="00E04CA5">
      <w:pPr>
        <w:jc w:val="both"/>
        <w:textAlignment w:val="auto"/>
        <w:rPr>
          <w:lang w:eastAsia="hi-IN"/>
        </w:rPr>
      </w:pPr>
    </w:p>
    <w:p w:rsidR="00E04CA5" w:rsidRDefault="00E04CA5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E04CA5" w:rsidRDefault="00E04CA5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tbl>
      <w:tblPr>
        <w:tblW w:w="9990" w:type="dxa"/>
        <w:tblInd w:w="-14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63"/>
        <w:gridCol w:w="239"/>
        <w:gridCol w:w="7588"/>
      </w:tblGrid>
      <w:tr w:rsidR="00E04CA5">
        <w:trPr>
          <w:trHeight w:val="2956"/>
        </w:trPr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C0730F">
            <w:pPr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NAZIV PROGRAMA:</w:t>
            </w: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C0730F">
            <w:pPr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CILJ PROGRAMA:</w:t>
            </w: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C0730F">
            <w:pPr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OPIS PROGRAMA:</w:t>
            </w: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C0730F">
            <w:pPr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PRIJEDLOG IZMJENA I DOPUNA PLANA:</w:t>
            </w: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</w:tc>
        <w:tc>
          <w:tcPr>
            <w:tcW w:w="239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CA5" w:rsidRDefault="00E04CA5">
            <w:pPr>
              <w:snapToGrid w:val="0"/>
              <w:textAlignment w:val="auto"/>
              <w:rPr>
                <w:rFonts w:cs="Times New Roman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CA5" w:rsidRDefault="00E04CA5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</w:rPr>
            </w:pPr>
          </w:p>
          <w:p w:rsidR="00E04CA5" w:rsidRDefault="00E04CA5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</w:rPr>
            </w:pPr>
          </w:p>
          <w:p w:rsidR="00E04CA5" w:rsidRDefault="00C0730F">
            <w:pPr>
              <w:jc w:val="both"/>
              <w:textAlignment w:val="auto"/>
              <w:rPr>
                <w:rFonts w:cs="Times New Roman"/>
              </w:rPr>
            </w:pPr>
            <w:r>
              <w:rPr>
                <w:rFonts w:cs="Times New Roman"/>
              </w:rPr>
              <w:t>1000 JAVNA UPRAVA I ADMINISTRACIJA ODJELA</w:t>
            </w:r>
          </w:p>
          <w:p w:rsidR="00E04CA5" w:rsidRDefault="00C0730F">
            <w:pPr>
              <w:jc w:val="both"/>
              <w:textAlignment w:val="auto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Aktivnosti:</w:t>
            </w:r>
          </w:p>
          <w:p w:rsidR="00E04CA5" w:rsidRDefault="00C0730F">
            <w:pPr>
              <w:jc w:val="both"/>
              <w:textAlignment w:val="auto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A100001 Izvršna uprava i administracija Odjela</w:t>
            </w:r>
          </w:p>
          <w:p w:rsidR="00E04CA5" w:rsidRDefault="00C0730F">
            <w:pPr>
              <w:pStyle w:val="Standard"/>
              <w:rPr>
                <w:b/>
              </w:rPr>
            </w:pPr>
            <w:r>
              <w:rPr>
                <w:b/>
              </w:rPr>
              <w:t xml:space="preserve">A100002 Županijska Skupština i radna tijela Skupštine i župana </w:t>
            </w:r>
          </w:p>
          <w:p w:rsidR="00E04CA5" w:rsidRDefault="00C0730F">
            <w:pPr>
              <w:pStyle w:val="Standard"/>
              <w:rPr>
                <w:b/>
              </w:rPr>
            </w:pPr>
            <w:r>
              <w:rPr>
                <w:b/>
              </w:rPr>
              <w:t xml:space="preserve">A100004 Političke stranke </w:t>
            </w:r>
          </w:p>
          <w:p w:rsidR="00E04CA5" w:rsidRDefault="00C0730F">
            <w:pPr>
              <w:autoSpaceDE w:val="0"/>
              <w:snapToGrid w:val="0"/>
              <w:jc w:val="both"/>
              <w:textAlignment w:val="auto"/>
              <w:rPr>
                <w:b/>
              </w:rPr>
            </w:pPr>
            <w:r>
              <w:rPr>
                <w:b/>
              </w:rPr>
              <w:t xml:space="preserve">A100011 Službenički sud </w:t>
            </w:r>
          </w:p>
          <w:p w:rsidR="00E04CA5" w:rsidRDefault="00E04CA5">
            <w:pPr>
              <w:autoSpaceDE w:val="0"/>
              <w:snapToGrid w:val="0"/>
              <w:ind w:left="156"/>
              <w:jc w:val="both"/>
              <w:textAlignment w:val="auto"/>
              <w:rPr>
                <w:b/>
              </w:rPr>
            </w:pPr>
          </w:p>
          <w:p w:rsidR="00E04CA5" w:rsidRDefault="00E04CA5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</w:rPr>
            </w:pPr>
          </w:p>
          <w:p w:rsidR="00E04CA5" w:rsidRDefault="00E04CA5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</w:rPr>
            </w:pPr>
          </w:p>
          <w:p w:rsidR="00E04CA5" w:rsidRDefault="00C0730F">
            <w:pPr>
              <w:autoSpaceDE w:val="0"/>
              <w:snapToGrid w:val="0"/>
              <w:jc w:val="both"/>
            </w:pPr>
            <w:r>
              <w:rPr>
                <w:rStyle w:val="Zadanifontodlomka"/>
                <w:rFonts w:cs="Times New Roman"/>
              </w:rPr>
              <w:t xml:space="preserve">Cilj programa je osiguranje organizacijskih, materijalnih, tehničkih i drugih uvjeta za rad upravnih odjela Sisačko-moslavačke županije, osiguranje sredstava za zakupnine, intelektualne usluge, računalne usluge, premije osiguranja, </w:t>
            </w:r>
            <w:r>
              <w:rPr>
                <w:rStyle w:val="Zadanifontodlomka"/>
                <w:rFonts w:cs="Times New Roman"/>
                <w:bCs/>
              </w:rPr>
              <w:t>naknada za predsjednika i ostalih članova Županijske skupštine, članova radnih tijela, redovitog financiranje političkih stranaka koje imaju vijećnike u Županijskoj skupštini Sisačko-moslavačke županije i materijalnih i drugih uvjeta za rad Službeničkog suda u Sisačko-moslavačkoj županiji.</w:t>
            </w:r>
          </w:p>
          <w:p w:rsidR="00E04CA5" w:rsidRDefault="00E04CA5">
            <w:pPr>
              <w:autoSpaceDE w:val="0"/>
              <w:snapToGrid w:val="0"/>
              <w:jc w:val="both"/>
              <w:rPr>
                <w:rFonts w:cs="Times New Roman"/>
              </w:rPr>
            </w:pPr>
          </w:p>
          <w:p w:rsidR="00E04CA5" w:rsidRDefault="00E04CA5">
            <w:pPr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</w:p>
          <w:p w:rsidR="00E04CA5" w:rsidRDefault="00C0730F">
            <w:pPr>
              <w:widowControl/>
              <w:suppressAutoHyphens w:val="0"/>
              <w:spacing w:after="100"/>
              <w:jc w:val="both"/>
            </w:pPr>
            <w:r>
              <w:rPr>
                <w:rStyle w:val="Zadanifontodlomka"/>
                <w:rFonts w:eastAsia="Times New Roman" w:cs="Times New Roman"/>
                <w:lang w:eastAsia="ar-SA" w:bidi="ar-SA"/>
              </w:rPr>
              <w:t xml:space="preserve">Zakonom, Statutom Sisačko-moslavačke županije i Poslovnikom Županijske skupštine Sisačko-moslavačke županije propisani su okviri i način rada tijela Sisačko-moslavačke županije, te su to ishodišni dokumenti na kojima se zasnivaju izračuni i ocjene potrebnih sredstava za rad tih tijela.   </w:t>
            </w:r>
          </w:p>
          <w:p w:rsidR="00E04CA5" w:rsidRDefault="00E04CA5">
            <w:pPr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</w:p>
          <w:p w:rsidR="00E04CA5" w:rsidRDefault="00E04CA5">
            <w:pPr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</w:p>
          <w:p w:rsidR="00E04CA5" w:rsidRDefault="00C0730F">
            <w:pPr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  <w:r>
              <w:rPr>
                <w:rFonts w:cs="Times New Roman"/>
              </w:rPr>
              <w:t>U Proračunu Sisačko-moslavačke županije za 2023. godinu za Aktivnost Izvršna uprava i administracija odjela, Županijska skupština i radna tijela Skupštine i župana, političke stranke, Službenički sud planirana su sredstva u iznosu od 1.195.348,23 eura, a ista se povećavaju za 42.955,00 eura. Povećavaju se sredstva na aktivnosti Izvršna uprava i administracija odjela radi osiguranja financijskih sredstava za računalne usluge radi nadogradnje informacijskog sustava za potrebe državnih matica, registra birača i EDIP-a, zakupnine radi nastavka plaćanja zakupa za Ekonomsku školu Sisak i Srednju školu Glina, komunalnu i vodnu naknadu za stanove koji su dodijeljeni na privremeno korištenje, a pojedine pozicije unutar aktivnosti Izvršna uprava i administracija Odjela se i umanjuju s obzirom na dosadašnju realizaciju te se povećavaju i na aktivnosti Službenički sud radi osiguranja sredstava za njegov rad.</w:t>
            </w:r>
          </w:p>
          <w:p w:rsidR="00E04CA5" w:rsidRDefault="00C0730F">
            <w:pPr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  <w:r>
              <w:rPr>
                <w:rFonts w:cs="Times New Roman"/>
              </w:rPr>
              <w:t>Ostale aktivnosti ostaju na razini planiranih sredstava.</w:t>
            </w:r>
          </w:p>
        </w:tc>
      </w:tr>
    </w:tbl>
    <w:p w:rsidR="00E04CA5" w:rsidRDefault="00E04CA5">
      <w:pPr>
        <w:jc w:val="both"/>
        <w:textAlignment w:val="auto"/>
        <w:rPr>
          <w:lang w:eastAsia="hi-IN"/>
        </w:rPr>
      </w:pPr>
    </w:p>
    <w:p w:rsidR="00E04CA5" w:rsidRDefault="00E04CA5">
      <w:pPr>
        <w:jc w:val="both"/>
        <w:textAlignment w:val="auto"/>
        <w:rPr>
          <w:lang w:eastAsia="hi-IN"/>
        </w:rPr>
      </w:pPr>
    </w:p>
    <w:p w:rsidR="00E04CA5" w:rsidRDefault="00E04CA5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E04CA5" w:rsidRDefault="00E04CA5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E04CA5" w:rsidRDefault="00E04CA5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E04CA5" w:rsidRDefault="00E04CA5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E04CA5" w:rsidRDefault="00E04CA5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E04CA5" w:rsidRDefault="00E04CA5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E04CA5" w:rsidRDefault="00E04CA5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E04CA5" w:rsidRDefault="00E04CA5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E04CA5" w:rsidRDefault="00E04CA5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E04CA5" w:rsidRDefault="00E04CA5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tbl>
      <w:tblPr>
        <w:tblW w:w="9990" w:type="dxa"/>
        <w:tblInd w:w="-14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63"/>
        <w:gridCol w:w="239"/>
        <w:gridCol w:w="7588"/>
      </w:tblGrid>
      <w:tr w:rsidR="00E04CA5">
        <w:trPr>
          <w:trHeight w:val="2956"/>
        </w:trPr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C0730F">
            <w:pPr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NAZIV PROGRAMA:</w:t>
            </w: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C0730F">
            <w:pPr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CILJ PROGRAMA:</w:t>
            </w: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C0730F">
            <w:pPr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OPIS PROGRAMA:</w:t>
            </w: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C0730F">
            <w:pPr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PRIJEDLOG IZMJENA I DOPUNA PLANA:</w:t>
            </w:r>
          </w:p>
        </w:tc>
        <w:tc>
          <w:tcPr>
            <w:tcW w:w="239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CA5" w:rsidRDefault="00E04CA5">
            <w:pPr>
              <w:snapToGrid w:val="0"/>
              <w:textAlignment w:val="auto"/>
              <w:rPr>
                <w:rFonts w:cs="Times New Roman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CA5" w:rsidRDefault="00E04CA5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</w:rPr>
            </w:pPr>
          </w:p>
          <w:p w:rsidR="00E04CA5" w:rsidRDefault="00C0730F">
            <w:pPr>
              <w:jc w:val="both"/>
              <w:textAlignment w:val="auto"/>
              <w:rPr>
                <w:rFonts w:cs="Times New Roman"/>
              </w:rPr>
            </w:pPr>
            <w:r>
              <w:rPr>
                <w:rFonts w:cs="Times New Roman"/>
              </w:rPr>
              <w:t>1000 JAVNA UPRAVA I ADMINISTRACIJA ODJELA</w:t>
            </w:r>
          </w:p>
          <w:p w:rsidR="00E04CA5" w:rsidRDefault="00C0730F">
            <w:pPr>
              <w:jc w:val="both"/>
              <w:textAlignment w:val="auto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K100013 Uredsko opremanje administracije</w:t>
            </w:r>
          </w:p>
          <w:p w:rsidR="00E04CA5" w:rsidRDefault="00E04CA5">
            <w:pPr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</w:p>
          <w:p w:rsidR="00E04CA5" w:rsidRDefault="00E04CA5">
            <w:pPr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</w:p>
          <w:p w:rsidR="00E04CA5" w:rsidRDefault="00C0730F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Cilj programa je osiguranje uredske i komunikacijske opreme, licenci, namještaja i prijevoznih sredstava za rad upravnih odjela Sisačko-moslavačke županije.</w:t>
            </w:r>
          </w:p>
          <w:p w:rsidR="00E04CA5" w:rsidRDefault="00E04CA5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</w:p>
          <w:p w:rsidR="00E04CA5" w:rsidRDefault="00E04CA5">
            <w:pPr>
              <w:autoSpaceDE w:val="0"/>
              <w:snapToGrid w:val="0"/>
              <w:jc w:val="both"/>
              <w:rPr>
                <w:rFonts w:cs="Times New Roman"/>
              </w:rPr>
            </w:pPr>
          </w:p>
          <w:p w:rsidR="00E04CA5" w:rsidRDefault="00C0730F">
            <w:pPr>
              <w:autoSpaceDE w:val="0"/>
              <w:snapToGrid w:val="0"/>
              <w:jc w:val="both"/>
            </w:pPr>
            <w:r>
              <w:rPr>
                <w:rStyle w:val="Zadanifontodlomka"/>
                <w:rFonts w:cs="Times New Roman"/>
                <w:bCs/>
              </w:rPr>
              <w:t>Kupnja potrebne opreme, namještaja, licenci i prijevoznih sredstava.</w:t>
            </w:r>
          </w:p>
          <w:p w:rsidR="00E04CA5" w:rsidRDefault="00E04CA5">
            <w:pPr>
              <w:autoSpaceDE w:val="0"/>
              <w:snapToGrid w:val="0"/>
              <w:jc w:val="both"/>
              <w:rPr>
                <w:rFonts w:cs="Times New Roman"/>
              </w:rPr>
            </w:pPr>
          </w:p>
          <w:p w:rsidR="00E04CA5" w:rsidRDefault="00E04CA5">
            <w:pPr>
              <w:autoSpaceDE w:val="0"/>
              <w:snapToGrid w:val="0"/>
              <w:jc w:val="both"/>
              <w:rPr>
                <w:rFonts w:cs="Times New Roman"/>
              </w:rPr>
            </w:pPr>
          </w:p>
          <w:p w:rsidR="00E04CA5" w:rsidRDefault="00E04CA5">
            <w:pPr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</w:p>
          <w:p w:rsidR="00E04CA5" w:rsidRDefault="00C0730F">
            <w:pPr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  <w:r>
              <w:rPr>
                <w:rFonts w:cs="Times New Roman"/>
              </w:rPr>
              <w:t>U Proračunu Sisačko-moslavačke županije za 2023. godinu za kapitalni projekt Uredsko opremanje administracije planirana su sredstva u iznosu od 107.334,12 eura, te se ista povećavaju za 26.500,00 eura radi nabave potrebnog prijevoznog sredstva i opreme.</w:t>
            </w:r>
          </w:p>
        </w:tc>
      </w:tr>
    </w:tbl>
    <w:p w:rsidR="00E04CA5" w:rsidRDefault="00E04CA5">
      <w:pPr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tbl>
      <w:tblPr>
        <w:tblW w:w="9990" w:type="dxa"/>
        <w:tblInd w:w="-14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63"/>
        <w:gridCol w:w="239"/>
        <w:gridCol w:w="7588"/>
      </w:tblGrid>
      <w:tr w:rsidR="00E04CA5">
        <w:trPr>
          <w:trHeight w:val="2956"/>
        </w:trPr>
        <w:tc>
          <w:tcPr>
            <w:tcW w:w="21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C0730F">
            <w:pPr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NAZIV PROGRAMA:</w:t>
            </w: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C0730F">
            <w:pPr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CILJ PROGRAMA:</w:t>
            </w: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C0730F">
            <w:pPr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OPIS PROGRAMA:</w:t>
            </w: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E04CA5">
            <w:pPr>
              <w:textAlignment w:val="auto"/>
              <w:rPr>
                <w:rFonts w:cs="Times New Roman"/>
                <w:b/>
                <w:bCs/>
              </w:rPr>
            </w:pPr>
          </w:p>
          <w:p w:rsidR="00E04CA5" w:rsidRDefault="00C0730F">
            <w:pPr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PRIJEDLOG IZMJENA I DOPUNA PLANA:</w:t>
            </w:r>
          </w:p>
        </w:tc>
        <w:tc>
          <w:tcPr>
            <w:tcW w:w="239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CA5" w:rsidRDefault="00E04CA5">
            <w:pPr>
              <w:snapToGrid w:val="0"/>
              <w:textAlignment w:val="auto"/>
              <w:rPr>
                <w:rFonts w:cs="Times New Roman"/>
              </w:rPr>
            </w:pPr>
          </w:p>
        </w:tc>
        <w:tc>
          <w:tcPr>
            <w:tcW w:w="7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4CA5" w:rsidRDefault="00E04CA5">
            <w:pPr>
              <w:autoSpaceDE w:val="0"/>
              <w:snapToGrid w:val="0"/>
              <w:ind w:left="156"/>
              <w:jc w:val="both"/>
              <w:textAlignment w:val="auto"/>
              <w:rPr>
                <w:rFonts w:cs="Times New Roman"/>
              </w:rPr>
            </w:pPr>
          </w:p>
          <w:p w:rsidR="00E04CA5" w:rsidRDefault="00C0730F">
            <w:pPr>
              <w:jc w:val="both"/>
              <w:textAlignment w:val="auto"/>
              <w:rPr>
                <w:rFonts w:cs="Times New Roman"/>
              </w:rPr>
            </w:pPr>
            <w:r>
              <w:rPr>
                <w:rFonts w:cs="Times New Roman"/>
              </w:rPr>
              <w:t>1000 JAVNA UPRAVA I ADMINISTRACIJA ODJELA</w:t>
            </w:r>
          </w:p>
          <w:p w:rsidR="00E04CA5" w:rsidRDefault="00C0730F">
            <w:pPr>
              <w:jc w:val="both"/>
              <w:textAlignment w:val="auto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K100014 Ulaganje u objekte</w:t>
            </w:r>
          </w:p>
          <w:p w:rsidR="00E04CA5" w:rsidRDefault="00E04CA5">
            <w:pPr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</w:p>
          <w:p w:rsidR="00E04CA5" w:rsidRDefault="00E04CA5">
            <w:pPr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</w:p>
          <w:p w:rsidR="00E04CA5" w:rsidRDefault="00C0730F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Cilj programa je osiguranje organizacijskih, tehničkih i drugih uvjeta za rad upravnih odjela te ustanova kojima je Sisačko-moslavačka županija osnivač, a čiji su objekti u kojima su obavljali djelatnost stradali u katastrofalnom potresu te radi poticanja gospodarstva koje također  ima negativne posljedice, a koje je izazvao katastrofalan potres.</w:t>
            </w:r>
          </w:p>
          <w:p w:rsidR="00E04CA5" w:rsidRDefault="00E04CA5">
            <w:pPr>
              <w:autoSpaceDE w:val="0"/>
              <w:snapToGrid w:val="0"/>
              <w:jc w:val="both"/>
              <w:rPr>
                <w:rFonts w:cs="Times New Roman"/>
              </w:rPr>
            </w:pPr>
          </w:p>
          <w:p w:rsidR="00E04CA5" w:rsidRDefault="00E04CA5">
            <w:pPr>
              <w:autoSpaceDE w:val="0"/>
              <w:snapToGrid w:val="0"/>
              <w:jc w:val="both"/>
              <w:rPr>
                <w:rFonts w:cs="Times New Roman"/>
              </w:rPr>
            </w:pPr>
          </w:p>
          <w:p w:rsidR="00E04CA5" w:rsidRDefault="00E04CA5">
            <w:pPr>
              <w:autoSpaceDE w:val="0"/>
              <w:snapToGrid w:val="0"/>
              <w:jc w:val="both"/>
              <w:rPr>
                <w:rFonts w:cs="Times New Roman"/>
              </w:rPr>
            </w:pPr>
          </w:p>
          <w:p w:rsidR="00E04CA5" w:rsidRDefault="00C0730F">
            <w:pPr>
              <w:autoSpaceDE w:val="0"/>
              <w:snapToGrid w:val="0"/>
              <w:jc w:val="both"/>
            </w:pPr>
            <w:r>
              <w:rPr>
                <w:rStyle w:val="Zadanifontodlomka"/>
                <w:rFonts w:cs="Times New Roman"/>
                <w:bCs/>
              </w:rPr>
              <w:t>Kupnja nekretnina.</w:t>
            </w:r>
          </w:p>
          <w:p w:rsidR="00E04CA5" w:rsidRDefault="00E04CA5">
            <w:pPr>
              <w:autoSpaceDE w:val="0"/>
              <w:snapToGrid w:val="0"/>
              <w:jc w:val="both"/>
              <w:rPr>
                <w:rFonts w:cs="Times New Roman"/>
              </w:rPr>
            </w:pPr>
          </w:p>
          <w:p w:rsidR="00E04CA5" w:rsidRDefault="00E04CA5">
            <w:pPr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</w:p>
          <w:p w:rsidR="00E04CA5" w:rsidRDefault="00C0730F">
            <w:pPr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  <w:r>
              <w:rPr>
                <w:rFonts w:cs="Times New Roman"/>
              </w:rPr>
              <w:t>U Proračunu Sisačko-moslavačke županije za 2023. godinu za kapitalni projekt Ulaganja u objekte planirana su sredstva u iznosu od 2.439.938,43 eura, te se ista povećavaju za 200.00,00 eura radi planiranja financijskih sredstava potrebnih za kupnju nekretnine u Jasenovcu radi ostvarenja projekta u okviru djelatnosti Kulturno-povijesnog centra, ustanove kojoj je Sisačko – moslavačka županija osnivač.</w:t>
            </w:r>
          </w:p>
        </w:tc>
      </w:tr>
    </w:tbl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widowControl/>
        <w:suppressAutoHyphens w:val="0"/>
        <w:rPr>
          <w:rFonts w:eastAsia="Times New Roman" w:cs="Times New Roman"/>
          <w:sz w:val="22"/>
          <w:szCs w:val="22"/>
          <w:lang w:eastAsia="ar-SA" w:bidi="ar-SA"/>
        </w:rPr>
      </w:pPr>
    </w:p>
    <w:p w:rsidR="00E04CA5" w:rsidRDefault="00E04CA5">
      <w:pPr>
        <w:pStyle w:val="Standard"/>
        <w:jc w:val="center"/>
        <w:rPr>
          <w:b/>
        </w:rPr>
      </w:pPr>
    </w:p>
    <w:sectPr w:rsidR="00E04CA5" w:rsidSect="00DA4CA5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8B8" w:rsidRDefault="00E028B8">
      <w:r>
        <w:separator/>
      </w:r>
    </w:p>
  </w:endnote>
  <w:endnote w:type="continuationSeparator" w:id="0">
    <w:p w:rsidR="00E028B8" w:rsidRDefault="00E028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8B8" w:rsidRDefault="00E028B8">
      <w:r>
        <w:rPr>
          <w:color w:val="000000"/>
        </w:rPr>
        <w:separator/>
      </w:r>
    </w:p>
  </w:footnote>
  <w:footnote w:type="continuationSeparator" w:id="0">
    <w:p w:rsidR="00E028B8" w:rsidRDefault="00E028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821A9"/>
    <w:multiLevelType w:val="multilevel"/>
    <w:tmpl w:val="0BD8D65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60F5512D"/>
    <w:multiLevelType w:val="multilevel"/>
    <w:tmpl w:val="D848D14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04CA5"/>
    <w:rsid w:val="007A0AC5"/>
    <w:rsid w:val="00C0730F"/>
    <w:rsid w:val="00DA4CA5"/>
    <w:rsid w:val="00E028B8"/>
    <w:rsid w:val="00E04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ahoma"/>
        <w:kern w:val="3"/>
        <w:sz w:val="24"/>
        <w:szCs w:val="24"/>
        <w:lang w:val="hr-H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A4CA5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adanifontodlomka">
    <w:name w:val="Zadani font odlomka"/>
    <w:rsid w:val="00DA4CA5"/>
  </w:style>
  <w:style w:type="paragraph" w:customStyle="1" w:styleId="Standard">
    <w:name w:val="Standard"/>
    <w:rsid w:val="00DA4CA5"/>
    <w:pPr>
      <w:suppressAutoHyphens/>
    </w:pPr>
  </w:style>
  <w:style w:type="paragraph" w:customStyle="1" w:styleId="Naslov">
    <w:name w:val="Naslov"/>
    <w:basedOn w:val="Standard"/>
    <w:next w:val="Textbody"/>
    <w:rsid w:val="00DA4CA5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Textbody">
    <w:name w:val="Text body"/>
    <w:basedOn w:val="Standard"/>
    <w:rsid w:val="00DA4CA5"/>
    <w:pPr>
      <w:spacing w:after="120"/>
    </w:pPr>
  </w:style>
  <w:style w:type="paragraph" w:customStyle="1" w:styleId="Podnaslov">
    <w:name w:val="Podnaslov"/>
    <w:basedOn w:val="Naslov"/>
    <w:next w:val="Textbody"/>
    <w:rsid w:val="00DA4CA5"/>
    <w:pPr>
      <w:jc w:val="center"/>
    </w:pPr>
    <w:rPr>
      <w:i/>
      <w:iCs/>
    </w:rPr>
  </w:style>
  <w:style w:type="paragraph" w:customStyle="1" w:styleId="Popis">
    <w:name w:val="Popis"/>
    <w:basedOn w:val="Textbody"/>
    <w:rsid w:val="00DA4CA5"/>
  </w:style>
  <w:style w:type="paragraph" w:customStyle="1" w:styleId="Opisslike">
    <w:name w:val="Opis slike"/>
    <w:basedOn w:val="Standard"/>
    <w:rsid w:val="00DA4CA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A4CA5"/>
    <w:pPr>
      <w:suppressLineNumbers/>
    </w:pPr>
  </w:style>
  <w:style w:type="paragraph" w:customStyle="1" w:styleId="Odlomakpopisa">
    <w:name w:val="Odlomak popisa"/>
    <w:basedOn w:val="Normal"/>
    <w:rsid w:val="00DA4CA5"/>
    <w:pPr>
      <w:ind w:left="708"/>
      <w:textAlignment w:val="auto"/>
    </w:pPr>
    <w:rPr>
      <w:lang w:eastAsia="hi-IN"/>
    </w:rPr>
  </w:style>
  <w:style w:type="paragraph" w:customStyle="1" w:styleId="TableContents">
    <w:name w:val="Table Contents"/>
    <w:basedOn w:val="Standard"/>
    <w:rsid w:val="00DA4CA5"/>
    <w:pPr>
      <w:suppressLineNumbers/>
    </w:pPr>
  </w:style>
  <w:style w:type="paragraph" w:customStyle="1" w:styleId="Tekstbalonia">
    <w:name w:val="Tekst balončića"/>
    <w:basedOn w:val="Normal"/>
    <w:rsid w:val="00DA4CA5"/>
    <w:rPr>
      <w:rFonts w:ascii="Tahoma" w:hAnsi="Tahoma" w:cs="Mangal"/>
      <w:sz w:val="16"/>
      <w:szCs w:val="14"/>
    </w:rPr>
  </w:style>
  <w:style w:type="character" w:customStyle="1" w:styleId="TekstbaloniaChar">
    <w:name w:val="Tekst balončića Char"/>
    <w:basedOn w:val="Zadanifontodlomka"/>
    <w:rsid w:val="00DA4CA5"/>
    <w:rPr>
      <w:rFonts w:ascii="Tahoma" w:hAnsi="Tahoma" w:cs="Mangal"/>
      <w:sz w:val="16"/>
      <w:szCs w:val="14"/>
    </w:rPr>
  </w:style>
  <w:style w:type="paragraph" w:customStyle="1" w:styleId="box467352">
    <w:name w:val="box_467352"/>
    <w:basedOn w:val="Normal"/>
    <w:rsid w:val="00DA4CA5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hr-H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1580</Words>
  <Characters>9006</Characters>
  <Application>Microsoft Office Word</Application>
  <DocSecurity>0</DocSecurity>
  <Lines>75</Lines>
  <Paragraphs>21</Paragraphs>
  <ScaleCrop>false</ScaleCrop>
  <Company/>
  <LinksUpToDate>false</LinksUpToDate>
  <CharactersWithSpaces>10565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Marijana</dc:creator>
  <cp:lastModifiedBy>USER</cp:lastModifiedBy>
  <cp:revision>2</cp:revision>
  <cp:lastPrinted>2023-09-18T11:00:00Z</cp:lastPrinted>
  <dcterms:created xsi:type="dcterms:W3CDTF">2023-10-03T07:45:00Z</dcterms:created>
  <dcterms:modified xsi:type="dcterms:W3CDTF">2023-10-03T07:45:00Z</dcterms:modified>
</cp:coreProperties>
</file>