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/>
        <w:rPr>
          <w:b/>
        </w:rPr>
      </w:pPr>
      <w:bookmarkStart w:id="0" w:name="_GoBack"/>
      <w:bookmarkEnd w:id="0"/>
    </w:p>
    <w:p>
      <w:pPr>
        <w:rPr>
          <w:b/>
        </w:rPr>
      </w:pPr>
    </w:p>
    <w:p>
      <w:pPr>
        <w:rPr>
          <w:b/>
        </w:rPr>
      </w:pPr>
    </w:p>
    <w:p>
      <w:pPr>
        <w:jc w:val="center"/>
        <w:rPr>
          <w:b/>
        </w:rPr>
      </w:pPr>
      <w:r>
        <w:rPr>
          <w:rStyle w:val="5"/>
          <w:b/>
        </w:rPr>
        <w:t xml:space="preserve">OBRAZLOŽENJE </w:t>
      </w:r>
      <w:r>
        <w:rPr>
          <w:rStyle w:val="5"/>
          <w:b/>
          <w:bCs/>
        </w:rPr>
        <w:t>UZ POLUGODIŠNJI OBRAČUN PRORAČUNA ZA 2022. GODINU</w:t>
      </w:r>
    </w:p>
    <w:p>
      <w:pPr>
        <w:jc w:val="center"/>
        <w:rPr>
          <w:b/>
        </w:rPr>
      </w:pPr>
      <w:r>
        <w:rPr>
          <w:b/>
        </w:rPr>
        <w:t>ZA RAZDOBLJE 1. SIJEČNJA – 30. LIPNJA 2022.</w:t>
      </w: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tbl>
      <w:tblPr>
        <w:tblStyle w:val="3"/>
        <w:tblW w:w="0" w:type="auto"/>
        <w:tblInd w:w="33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3"/>
        <w:gridCol w:w="239"/>
        <w:gridCol w:w="76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156" w:hRule="atLeast"/>
        </w:trPr>
        <w:tc>
          <w:tcPr>
            <w:tcW w:w="21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pStyle w:val="9"/>
              <w:snapToGrid w:val="0"/>
              <w:textAlignment w:val="auto"/>
              <w:rPr>
                <w:rFonts w:ascii="Arial" w:hAnsi="Arial" w:cs="Arial"/>
                <w:b/>
                <w:bCs/>
                <w:lang w:eastAsia="hi-IN"/>
              </w:rPr>
            </w:pPr>
          </w:p>
          <w:p>
            <w:pPr>
              <w:pStyle w:val="9"/>
              <w:textAlignment w:val="auto"/>
              <w:rPr>
                <w:rFonts w:ascii="Arial" w:hAnsi="Arial" w:cs="Arial"/>
                <w:b/>
                <w:bCs/>
                <w:lang w:eastAsia="hi-IN"/>
              </w:rPr>
            </w:pPr>
          </w:p>
          <w:p>
            <w:pPr>
              <w:pStyle w:val="9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  <w:t>NAZIV KORISNIKA:</w:t>
            </w:r>
          </w:p>
          <w:p>
            <w:pPr>
              <w:pStyle w:val="9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</w:p>
          <w:p>
            <w:pPr>
              <w:pStyle w:val="9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</w:p>
          <w:p>
            <w:pPr>
              <w:pStyle w:val="9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</w:p>
          <w:p>
            <w:pPr>
              <w:pStyle w:val="9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</w:p>
          <w:p>
            <w:pPr>
              <w:pStyle w:val="9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  <w:t>DJELOKRUG RADA:</w:t>
            </w:r>
          </w:p>
          <w:p>
            <w:pPr>
              <w:pStyle w:val="9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</w:p>
          <w:p>
            <w:pPr>
              <w:pStyle w:val="9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</w:p>
          <w:p>
            <w:pPr>
              <w:pStyle w:val="9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</w:p>
          <w:p>
            <w:pPr>
              <w:pStyle w:val="9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</w:p>
          <w:p>
            <w:pPr>
              <w:pStyle w:val="9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</w:p>
          <w:p>
            <w:pPr>
              <w:pStyle w:val="9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</w:p>
          <w:p>
            <w:pPr>
              <w:pStyle w:val="9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</w:p>
          <w:p>
            <w:pPr>
              <w:pStyle w:val="9"/>
              <w:textAlignment w:val="auto"/>
              <w:rPr>
                <w:rFonts w:ascii="Arial" w:hAnsi="Arial" w:cs="Arial"/>
                <w:b/>
                <w:bCs/>
                <w:sz w:val="18"/>
                <w:szCs w:val="18"/>
                <w:lang w:eastAsia="hi-IN"/>
              </w:rPr>
            </w:pPr>
          </w:p>
          <w:p>
            <w:pPr>
              <w:pStyle w:val="9"/>
              <w:textAlignment w:val="auto"/>
              <w:rPr>
                <w:rFonts w:ascii="Arial" w:hAnsi="Arial" w:cs="Arial"/>
                <w:b/>
                <w:bCs/>
                <w:sz w:val="20"/>
                <w:szCs w:val="20"/>
                <w:lang w:eastAsia="hi-IN"/>
              </w:rPr>
            </w:pPr>
          </w:p>
        </w:tc>
        <w:tc>
          <w:tcPr>
            <w:tcW w:w="239" w:type="dxa"/>
            <w:tcBorders>
              <w:lef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pStyle w:val="9"/>
              <w:snapToGrid w:val="0"/>
              <w:textAlignment w:val="auto"/>
              <w:rPr>
                <w:rFonts w:ascii="Arial" w:hAnsi="Arial" w:cs="Arial"/>
                <w:lang w:eastAsia="hi-IN"/>
              </w:rPr>
            </w:pPr>
          </w:p>
        </w:tc>
        <w:tc>
          <w:tcPr>
            <w:tcW w:w="76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pStyle w:val="9"/>
              <w:autoSpaceDE w:val="0"/>
              <w:snapToGrid w:val="0"/>
              <w:ind w:left="156" w:right="0" w:firstLine="0"/>
              <w:jc w:val="both"/>
              <w:textAlignment w:val="auto"/>
              <w:rPr>
                <w:rFonts w:ascii="Arial" w:hAnsi="Arial" w:cs="Arial"/>
                <w:lang w:eastAsia="hi-IN"/>
              </w:rPr>
            </w:pPr>
          </w:p>
          <w:p>
            <w:pPr>
              <w:pStyle w:val="9"/>
              <w:autoSpaceDE w:val="0"/>
              <w:snapToGrid w:val="0"/>
              <w:ind w:left="156" w:right="0" w:firstLine="0"/>
              <w:jc w:val="both"/>
              <w:textAlignment w:val="auto"/>
              <w:rPr>
                <w:rFonts w:ascii="Arial" w:hAnsi="Arial" w:cs="Arial"/>
                <w:sz w:val="22"/>
                <w:szCs w:val="22"/>
                <w:lang w:eastAsia="hi-IN"/>
              </w:rPr>
            </w:pPr>
          </w:p>
          <w:p>
            <w:pPr>
              <w:rPr>
                <w:rFonts w:ascii="Arial" w:hAnsi="Arial" w:cs="Arial"/>
                <w:sz w:val="20"/>
                <w:szCs w:val="20"/>
                <w:lang w:eastAsia="hi-IN"/>
              </w:rPr>
            </w:pPr>
            <w:r>
              <w:rPr>
                <w:bCs/>
              </w:rPr>
              <w:t>UPRAVNI ODJEL ZA POSLOVE ŽUPANA</w:t>
            </w:r>
          </w:p>
          <w:p>
            <w:pPr>
              <w:pStyle w:val="9"/>
              <w:autoSpaceDE w:val="0"/>
              <w:snapToGrid w:val="0"/>
              <w:jc w:val="both"/>
              <w:textAlignment w:val="auto"/>
              <w:rPr>
                <w:rFonts w:ascii="Arial" w:hAnsi="Arial" w:cs="Arial"/>
                <w:sz w:val="20"/>
                <w:szCs w:val="20"/>
                <w:lang w:eastAsia="hi-IN"/>
              </w:rPr>
            </w:pPr>
          </w:p>
          <w:p>
            <w:pPr>
              <w:pStyle w:val="9"/>
              <w:autoSpaceDE w:val="0"/>
              <w:snapToGrid w:val="0"/>
              <w:jc w:val="both"/>
              <w:textAlignment w:val="auto"/>
              <w:rPr>
                <w:rFonts w:ascii="Arial" w:hAnsi="Arial" w:cs="Arial"/>
                <w:sz w:val="20"/>
                <w:szCs w:val="20"/>
                <w:lang w:eastAsia="hi-IN"/>
              </w:rPr>
            </w:pPr>
          </w:p>
          <w:p>
            <w:pPr>
              <w:pStyle w:val="9"/>
              <w:autoSpaceDE w:val="0"/>
              <w:snapToGrid w:val="0"/>
              <w:jc w:val="both"/>
              <w:textAlignment w:val="auto"/>
              <w:rPr>
                <w:rFonts w:ascii="Arial" w:hAnsi="Arial" w:cs="Arial"/>
                <w:sz w:val="20"/>
                <w:szCs w:val="20"/>
                <w:lang w:eastAsia="hi-IN"/>
              </w:rPr>
            </w:pP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lang w:eastAsia="ar-SA" w:bidi="ar-SA"/>
              </w:rPr>
              <w:t>Upravni odjel za poslove župana obavlja stručne i savjetodavne poslove za župana, protokolarne poslove i poslove u svezi odnosa sa sredstvima javnog priopćavanja.</w:t>
            </w: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lang w:eastAsia="ar-SA" w:bidi="ar-SA"/>
              </w:rPr>
              <w:t>U okviru svog djelokruga Upravni odjel obavlja posebice sljedeće poslove:</w:t>
            </w: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  <w:rPr>
                <w:rStyle w:val="5"/>
                <w:rFonts w:eastAsia="Times New Roman" w:cs="Times New Roman"/>
                <w:kern w:val="0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lang w:eastAsia="ar-SA" w:bidi="ar-SA"/>
              </w:rPr>
              <w:t>- stručne i savjetodavne poslove za župana i zamjenika župana,</w:t>
            </w: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>
              <w:rPr>
                <w:rStyle w:val="5"/>
                <w:rFonts w:eastAsia="Times New Roman" w:cs="Times New Roman"/>
                <w:kern w:val="0"/>
                <w:lang w:eastAsia="ar-SA" w:bidi="ar-SA"/>
              </w:rPr>
              <w:t>- poslove koji su u funkciji ostvarivanja suradnje župana s državnim tijelima, ustanovama i drugim pravnim osobama i građanima, poticanja suradnje s općinama i gradovima radi ostvarivanja zajedničkih interesa te razvoja lokalne samouprave,</w:t>
            </w: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  <w:rPr>
                <w:rStyle w:val="5"/>
                <w:rFonts w:eastAsia="Times New Roman" w:cs="Times New Roman"/>
                <w:kern w:val="0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lang w:eastAsia="ar-SA" w:bidi="ar-SA"/>
              </w:rPr>
              <w:t xml:space="preserve">- poslove organizacije rada župana i zamjenika župana, usklađivanja njihovih obveza prema građanima, pravnim osobama, tijelima županijske razine,   </w:t>
            </w: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>
              <w:rPr>
                <w:rStyle w:val="5"/>
                <w:rFonts w:eastAsia="Times New Roman" w:cs="Times New Roman"/>
                <w:kern w:val="0"/>
                <w:lang w:eastAsia="ar-SA" w:bidi="ar-SA"/>
              </w:rPr>
              <w:t>državnim tijelima, međunarodnim organizacijama i udrugama,</w:t>
            </w: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  <w:rPr>
                <w:rStyle w:val="5"/>
                <w:rFonts w:eastAsia="Times New Roman" w:cs="Times New Roman"/>
                <w:kern w:val="0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lang w:eastAsia="ar-SA" w:bidi="ar-SA"/>
              </w:rPr>
              <w:t xml:space="preserve">- poslove protokola i odnosa s javnošću, organiziranja tiskovnih               </w:t>
            </w: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>
              <w:rPr>
                <w:rStyle w:val="5"/>
                <w:rFonts w:eastAsia="Times New Roman" w:cs="Times New Roman"/>
                <w:kern w:val="0"/>
                <w:lang w:eastAsia="ar-SA" w:bidi="ar-SA"/>
              </w:rPr>
              <w:t>konferencija, priopćenja i prezentacija aktivnosti tijela Županije,</w:t>
            </w: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  <w:rPr>
                <w:rStyle w:val="5"/>
                <w:rFonts w:eastAsia="Times New Roman" w:cs="Times New Roman"/>
                <w:kern w:val="0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lang w:eastAsia="ar-SA" w:bidi="ar-SA"/>
              </w:rPr>
              <w:t xml:space="preserve">- koordinira suradnju s drugim upravnim tijelima u izradi i normativnoj   </w:t>
            </w: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>
              <w:rPr>
                <w:rStyle w:val="5"/>
                <w:rFonts w:eastAsia="Times New Roman" w:cs="Times New Roman"/>
                <w:kern w:val="0"/>
                <w:lang w:eastAsia="ar-SA" w:bidi="ar-SA"/>
              </w:rPr>
              <w:t>obradi akata koje upravna tijela predlažu na donošenje županu,</w:t>
            </w: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lang w:eastAsia="ar-SA" w:bidi="ar-SA"/>
              </w:rPr>
              <w:t>- poslove usmjeravanja naloga župana drugim upravnim tijelima,</w:t>
            </w: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lang w:eastAsia="ar-SA" w:bidi="ar-SA"/>
              </w:rPr>
              <w:t>- poslove u svezi ustanovljavanja i dodjele javnih priznanja,</w:t>
            </w: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lang w:eastAsia="ar-SA" w:bidi="ar-SA"/>
              </w:rPr>
              <w:t>- poslove vezane uz pokroviteljstva Županije,</w:t>
            </w: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  <w:rPr>
                <w:rStyle w:val="5"/>
                <w:rFonts w:eastAsia="Times New Roman" w:cs="Times New Roman"/>
                <w:kern w:val="0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lang w:eastAsia="ar-SA" w:bidi="ar-SA"/>
              </w:rPr>
              <w:t xml:space="preserve">- razmatranje predstavki i pritužbi građana upućenih županu te brine o    </w:t>
            </w: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>
              <w:rPr>
                <w:rStyle w:val="5"/>
                <w:rFonts w:eastAsia="Times New Roman" w:cs="Times New Roman"/>
                <w:kern w:val="0"/>
                <w:lang w:eastAsia="ar-SA" w:bidi="ar-SA"/>
              </w:rPr>
              <w:t xml:space="preserve"> pravovremenom postupanju i rješavanju po istima,</w:t>
            </w: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lang w:eastAsia="ar-SA" w:bidi="ar-SA"/>
              </w:rPr>
              <w:t>- ostvarivanje prava na pristup informacijama,</w:t>
            </w: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lang w:eastAsia="ar-SA" w:bidi="ar-SA"/>
              </w:rPr>
              <w:t>- uređivanje web-stranice Županije</w:t>
            </w: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lang w:eastAsia="ar-SA" w:bidi="ar-SA"/>
              </w:rPr>
              <w:t>- sudjelovanje u provedbi projekata sufinanciranih iz fondova Europske unije i državnih tijela,</w:t>
            </w: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  <w:rPr>
                <w:rFonts w:eastAsia="Times New Roman" w:cs="Times New Roman"/>
                <w:kern w:val="0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lang w:eastAsia="ar-SA" w:bidi="ar-SA"/>
              </w:rPr>
              <w:t>- sudjelovanje u izradi strateških i ostalih dokumenata Županije,</w:t>
            </w: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  <w:rPr>
                <w:rStyle w:val="5"/>
                <w:rFonts w:eastAsia="Times New Roman" w:cs="Times New Roman"/>
                <w:kern w:val="0"/>
                <w:lang w:eastAsia="ar-SA" w:bidi="ar-SA"/>
              </w:rPr>
            </w:pPr>
            <w:r>
              <w:rPr>
                <w:rFonts w:eastAsia="Times New Roman" w:cs="Times New Roman"/>
                <w:kern w:val="0"/>
                <w:lang w:eastAsia="ar-SA" w:bidi="ar-SA"/>
              </w:rPr>
              <w:t xml:space="preserve">- druge poslove utvrđene posebnim zakonom, drugim propisom, aktom    </w:t>
            </w: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</w:pPr>
            <w:r>
              <w:rPr>
                <w:rStyle w:val="5"/>
                <w:rFonts w:eastAsia="Times New Roman" w:cs="Times New Roman"/>
                <w:kern w:val="0"/>
                <w:lang w:eastAsia="ar-SA" w:bidi="ar-SA"/>
              </w:rPr>
              <w:t>Županijske skupštine ili župana.</w:t>
            </w:r>
          </w:p>
          <w:p>
            <w:pPr>
              <w:pStyle w:val="9"/>
              <w:widowControl/>
              <w:shd w:val="clear" w:color="auto" w:fill="FFFFFF"/>
              <w:suppressAutoHyphens w:val="0"/>
              <w:jc w:val="both"/>
              <w:textAlignment w:val="auto"/>
            </w:pPr>
          </w:p>
          <w:p>
            <w:pPr>
              <w:pStyle w:val="9"/>
              <w:autoSpaceDE w:val="0"/>
              <w:snapToGrid w:val="0"/>
              <w:jc w:val="both"/>
              <w:textAlignment w:val="auto"/>
              <w:rPr>
                <w:rFonts w:ascii="Arial" w:hAnsi="Arial" w:cs="Arial"/>
                <w:sz w:val="20"/>
                <w:szCs w:val="20"/>
                <w:lang w:eastAsia="hi-IN"/>
              </w:rPr>
            </w:pPr>
          </w:p>
          <w:p>
            <w:pPr>
              <w:pStyle w:val="9"/>
              <w:widowControl/>
              <w:suppressAutoHyphens w:val="0"/>
              <w:jc w:val="both"/>
              <w:textAlignment w:val="auto"/>
              <w:rPr>
                <w:rFonts w:ascii="Arial" w:hAnsi="Arial" w:cs="Arial"/>
                <w:lang w:eastAsia="hi-IN"/>
              </w:rPr>
            </w:pPr>
          </w:p>
        </w:tc>
      </w:tr>
    </w:tbl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</w:p>
    <w:p>
      <w:pPr>
        <w:jc w:val="center"/>
        <w:rPr>
          <w:b/>
        </w:rPr>
      </w:pPr>
      <w:r>
        <w:rPr>
          <w:rStyle w:val="5"/>
          <w:b/>
        </w:rPr>
        <w:t xml:space="preserve">OBRAZLOŽENJE </w:t>
      </w:r>
      <w:r>
        <w:rPr>
          <w:rStyle w:val="5"/>
          <w:b/>
          <w:bCs/>
        </w:rPr>
        <w:t>UZ POLUGODIŠNJI OBRAČUN PRORAČUNA ZA 2022. GODINU</w:t>
      </w:r>
    </w:p>
    <w:p>
      <w:pPr>
        <w:jc w:val="center"/>
        <w:rPr>
          <w:b/>
        </w:rPr>
      </w:pPr>
      <w:r>
        <w:rPr>
          <w:b/>
        </w:rPr>
        <w:t>ZA RAZDOBLJE 1. SIJEČNJA – 30. LIPNJA 2022.</w:t>
      </w:r>
    </w:p>
    <w:p>
      <w:pPr>
        <w:jc w:val="center"/>
        <w:rPr>
          <w:b/>
        </w:rPr>
      </w:pPr>
    </w:p>
    <w:p>
      <w:pPr>
        <w:jc w:val="both"/>
        <w:rPr>
          <w:b/>
        </w:rPr>
      </w:pPr>
      <w:r>
        <w:rPr>
          <w:b/>
        </w:rPr>
        <w:t>AKTIVNOST A100001 IZVRŠNA UPRAVA I ADMINISTRACIJA UREDA</w:t>
      </w:r>
    </w:p>
    <w:p>
      <w:pPr>
        <w:jc w:val="center"/>
        <w:rPr>
          <w:b/>
        </w:rPr>
      </w:pPr>
    </w:p>
    <w:tbl>
      <w:tblPr>
        <w:tblStyle w:val="3"/>
        <w:tblW w:w="0" w:type="auto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3"/>
        <w:gridCol w:w="240"/>
        <w:gridCol w:w="762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" w:hRule="atLeast"/>
        </w:trPr>
        <w:tc>
          <w:tcPr>
            <w:tcW w:w="217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NAZIV PROGRAMA:</w:t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CILJ PROGRAMA:</w:t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OPIS PROGRAMA:</w:t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OBRAZLOŽENJE IZVRŠENJA PROGRAMA KROZ CILJEVE KOJI SU OSTVARENI PROVEDBOM PROGRAMA:</w:t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POKAZATELJI </w:t>
            </w: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USPJEŠNOSTI IZVRŠENJA CILJEVA PROGRAMA:</w:t>
            </w: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40" w:type="dxa"/>
            <w:tcBorders>
              <w:lef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62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pStyle w:val="15"/>
              <w:autoSpaceDE w:val="0"/>
              <w:snapToGrid w:val="0"/>
              <w:ind w:left="156" w:righ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  <w:b/>
                <w:bCs/>
              </w:rPr>
              <w:t>IZVRŠNA UPRAVA I ADMINISTRACIJA UREDA</w:t>
            </w: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cs="Times New Roman"/>
              </w:rPr>
            </w:pP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ascii="Arial" w:hAnsi="Arial" w:cs="Arial"/>
              </w:rPr>
            </w:pPr>
            <w:r>
              <w:rPr>
                <w:rFonts w:cs="Times New Roman"/>
              </w:rPr>
              <w:t>Cilj programa je osiguranje organizacijskih, materijalnih, tehničkih i drugih uvjeta za rad Ureda župana.</w:t>
            </w:r>
          </w:p>
          <w:p>
            <w:pPr>
              <w:pStyle w:val="9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ascii="Arial" w:hAnsi="Arial" w:cs="Arial"/>
              </w:rPr>
            </w:pPr>
            <w:r>
              <w:rPr>
                <w:rStyle w:val="5"/>
                <w:rFonts w:cs="Times New Roman"/>
              </w:rPr>
              <w:t xml:space="preserve">Temeljem Pravilnika o unutarnjem redu </w:t>
            </w:r>
            <w:r>
              <w:rPr>
                <w:rStyle w:val="5"/>
                <w:rFonts w:eastAsia="Times New Roman" w:cs="Times New Roman"/>
                <w:kern w:val="0"/>
                <w:lang w:eastAsia="ar-SA" w:bidi="ar-SA"/>
              </w:rPr>
              <w:t xml:space="preserve">Upravnog odjela za poslove župana </w:t>
            </w:r>
            <w:r>
              <w:rPr>
                <w:rStyle w:val="5"/>
                <w:rFonts w:cs="Times New Roman"/>
              </w:rPr>
              <w:t>propisani su okviri i način rada Upravnog odjela.</w:t>
            </w: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cs="Times New Roman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U Proračunu Sisačko-moslavačke županije za 2022. godinu za financiranje aktivnosti A100001 „Izvršna uprava i administracija Ureda“ planirana su sredstva u ukupnom iznosu od 1.715.000,00 kuna. U razdoblju od 1. siječnja 2022. godine do 30. lipnja 2022. godine, s obzirom na provedene aktivnosti i programe je realizirano 411.635,46 kuna.</w:t>
            </w: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</w:t>
            </w: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cs="Times New Roman"/>
              </w:rPr>
            </w:pP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</w:pPr>
            <w:r>
              <w:rPr>
                <w:rFonts w:cs="Times New Roman"/>
              </w:rPr>
              <w:t>Uspješno obavljanje poslova i aktivnosti iz djelokruga rada Ureda župana te osiguranje svih materijalno-tehničkih uvjeta potrebnih za rad.</w:t>
            </w:r>
          </w:p>
        </w:tc>
      </w:tr>
    </w:tbl>
    <w:p>
      <w:pPr>
        <w:jc w:val="center"/>
        <w:rPr>
          <w:b/>
        </w:rPr>
      </w:pPr>
    </w:p>
    <w:p>
      <w:pPr>
        <w:jc w:val="center"/>
        <w:rPr>
          <w:b/>
        </w:rPr>
      </w:pPr>
      <w:r>
        <w:rPr>
          <w:rStyle w:val="5"/>
          <w:b/>
        </w:rPr>
        <w:t xml:space="preserve">OBRAZLOŽENJE </w:t>
      </w:r>
      <w:r>
        <w:rPr>
          <w:rStyle w:val="5"/>
          <w:b/>
          <w:bCs/>
        </w:rPr>
        <w:t>UZ POLUGODIŠNJI OBRAČUN PRORAČUNA ZA 2022. GODINU</w:t>
      </w:r>
    </w:p>
    <w:p>
      <w:pPr>
        <w:jc w:val="center"/>
        <w:rPr>
          <w:b/>
        </w:rPr>
      </w:pPr>
      <w:r>
        <w:rPr>
          <w:b/>
        </w:rPr>
        <w:t>ZA RAZDOBLJE 1. SIJEČNJA – 30. LIPNJA 2022.</w:t>
      </w:r>
    </w:p>
    <w:p>
      <w:pPr>
        <w:rPr>
          <w:b/>
        </w:rPr>
      </w:pPr>
    </w:p>
    <w:p>
      <w:pPr>
        <w:rPr>
          <w:b/>
        </w:rPr>
      </w:pPr>
      <w:r>
        <w:rPr>
          <w:b/>
        </w:rPr>
        <w:t xml:space="preserve">AKTIVNOST A100002 GOSPODARSKE MANIFESTACIJE, PROMOCIJE I      </w:t>
      </w:r>
    </w:p>
    <w:p>
      <w:pPr>
        <w:rPr>
          <w:b/>
        </w:rPr>
      </w:pPr>
      <w:r>
        <w:rPr>
          <w:b/>
        </w:rPr>
        <w:t xml:space="preserve">                                         POKROVITELJSTVA</w:t>
      </w:r>
    </w:p>
    <w:p>
      <w:pPr>
        <w:jc w:val="center"/>
        <w:rPr>
          <w:b/>
        </w:rPr>
      </w:pPr>
    </w:p>
    <w:tbl>
      <w:tblPr>
        <w:tblStyle w:val="3"/>
        <w:tblW w:w="0" w:type="auto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3"/>
        <w:gridCol w:w="239"/>
        <w:gridCol w:w="75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21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>
            <w:pPr>
              <w:rPr>
                <w:rFonts w:ascii="Arial" w:hAnsi="Arial" w:cs="Arial"/>
                <w:b/>
                <w:bCs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NAZIV PROGRAMA:</w:t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CILJ PROGRAMA:</w:t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OPIS PROGRAMA:</w:t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OBRAZLOŽENJE IZVRŠENJA PROGRAMA KROZ CILJEVE KOJI SU OSTVARENI PROVEDBOM PROGRAMA:</w:t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POKAZATELJI USPJEŠNOSTI IZVRŠENJA CILJEVA PROGRAMA:</w:t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9" w:type="dxa"/>
            <w:tcBorders>
              <w:lef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pStyle w:val="15"/>
              <w:autoSpaceDE w:val="0"/>
              <w:snapToGrid w:val="0"/>
              <w:ind w:left="156" w:right="0" w:firstLine="0"/>
              <w:jc w:val="both"/>
              <w:rPr>
                <w:rFonts w:ascii="Arial" w:hAnsi="Arial" w:cs="Arial"/>
              </w:rPr>
            </w:pPr>
          </w:p>
          <w:p>
            <w:pPr>
              <w:pStyle w:val="9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  <w:p>
            <w:pPr>
              <w:pStyle w:val="9"/>
              <w:autoSpaceDE w:val="0"/>
              <w:snapToGrid w:val="0"/>
              <w:jc w:val="both"/>
              <w:rPr>
                <w:rFonts w:ascii="Arial" w:hAnsi="Arial" w:cs="Arial"/>
              </w:rPr>
            </w:pPr>
            <w:r>
              <w:rPr>
                <w:rFonts w:cs="Times New Roman"/>
                <w:b/>
              </w:rPr>
              <w:t>GOSPODARSKE MANIFESTACIJE, PROMOCIJE I POKROVITELJSTVA</w:t>
            </w:r>
          </w:p>
          <w:p>
            <w:pPr>
              <w:pStyle w:val="15"/>
              <w:autoSpaceDE w:val="0"/>
              <w:snapToGrid w:val="0"/>
              <w:ind w:left="156" w:right="0" w:firstLine="0"/>
              <w:jc w:val="both"/>
              <w:rPr>
                <w:rFonts w:ascii="Arial" w:hAnsi="Arial" w:cs="Arial"/>
              </w:rPr>
            </w:pPr>
          </w:p>
          <w:p>
            <w:pPr>
              <w:pStyle w:val="15"/>
              <w:autoSpaceDE w:val="0"/>
              <w:snapToGrid w:val="0"/>
              <w:ind w:left="156" w:right="0" w:firstLine="0"/>
              <w:jc w:val="both"/>
              <w:rPr>
                <w:rFonts w:ascii="Arial" w:hAnsi="Arial" w:cs="Arial"/>
              </w:rPr>
            </w:pP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ascii="Arial" w:hAnsi="Arial" w:cs="Arial"/>
              </w:rPr>
            </w:pPr>
            <w:r>
              <w:rPr>
                <w:rFonts w:cs="Times New Roman"/>
              </w:rPr>
              <w:t>Cilj programa je podržavanje programa/projekata udruga i drugih organizacija civilnog društva čije aktivnosti pridonose zadovoljenju javnih potreba i ispunjavanju ciljeva i prioriteta definiranih strateškim i planskim dokumentima Sisačko-moslavačke županije; da je program/projekt značajan za razvoj civilnog društva i da se provodi na području Sisačko-moslavačke županije.</w:t>
            </w: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ascii="Arial" w:hAnsi="Arial" w:cs="Arial"/>
              </w:rPr>
            </w:pPr>
          </w:p>
          <w:p>
            <w:pPr>
              <w:pStyle w:val="9"/>
              <w:jc w:val="both"/>
              <w:rPr>
                <w:rFonts w:ascii="Arial" w:hAnsi="Arial" w:cs="Arial"/>
              </w:rPr>
            </w:pPr>
            <w:r>
              <w:rPr>
                <w:rFonts w:cs="Times New Roman"/>
              </w:rPr>
              <w:t>Zakonom o udrugama, Statutom Sisačko-moslavačke županije i Pravilnikom o financiranju programa i projekata sredstvima za donacije i pokroviteljstva iz proračuna Sisačko-moslavačke županije propisani su uvjeti i kriteriji podržavanja gospodarskih manifestacija, promocija i pokroviteljstva.</w:t>
            </w: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ascii="Arial" w:hAnsi="Arial" w:cs="Arial"/>
              </w:rPr>
            </w:pP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ascii="Arial" w:hAnsi="Arial" w:cs="Arial"/>
              </w:rPr>
            </w:pP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ascii="Arial" w:hAnsi="Arial" w:cs="Arial"/>
              </w:rPr>
            </w:pPr>
            <w:r>
              <w:rPr>
                <w:rFonts w:cs="Times New Roman"/>
              </w:rPr>
              <w:t>U Proračunu Sisačko-moslavačke županije za 2022. godinu za financiranje aktivnosti A100002 „Gospodarske manifestacije, promocije i pokroviteljstva“  planirana su sredstva u ukupnom iznosu od 100.000,00 kuna. Sukladno provedenom Javnom natječaju o uvjetima i postupku za financiranje programa i projekata sredstvima za donacije proračuna Sisačko-moslavačke županije Upravnog odjela za poslove župana za 2022. godinu, u razdoblju od 1. siječnja 2022. do 30. lipnja 2022. godine isplaćena su sredstva u iznosu od 29.000 kuna.</w:t>
            </w: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ascii="Arial" w:hAnsi="Arial" w:cs="Arial"/>
              </w:rPr>
            </w:pP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ascii="Arial" w:hAnsi="Arial" w:cs="Arial"/>
              </w:rPr>
            </w:pP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ascii="Arial" w:hAnsi="Arial" w:cs="Arial"/>
              </w:rPr>
            </w:pPr>
            <w:r>
              <w:rPr>
                <w:rFonts w:cs="Times New Roman"/>
              </w:rPr>
              <w:t xml:space="preserve">Poticanje efikasnijeg djelovanja neprofitnih organizacija, ustanova, fizičkih osoba, sufinanciranjem njihovih programa i projekata s ciljem razvijanja i promicanja aktivnosti u društvu, uspostavljanja partnerskih odnosa te očuvanje vrijednosti Sisačko-moslavačke županije. </w:t>
            </w: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ascii="Arial" w:hAnsi="Arial" w:cs="Arial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21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9" w:type="dxa"/>
            <w:tcBorders>
              <w:lef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pStyle w:val="15"/>
              <w:autoSpaceDE w:val="0"/>
              <w:snapToGrid w:val="0"/>
              <w:ind w:left="156" w:right="0" w:firstLine="0"/>
              <w:jc w:val="both"/>
              <w:rPr>
                <w:rFonts w:ascii="Arial" w:hAnsi="Arial" w:cs="Arial"/>
              </w:rPr>
            </w:pPr>
          </w:p>
        </w:tc>
      </w:tr>
    </w:tbl>
    <w:p>
      <w:pPr>
        <w:jc w:val="center"/>
        <w:rPr>
          <w:b/>
        </w:rPr>
      </w:pPr>
    </w:p>
    <w:p>
      <w:pPr>
        <w:jc w:val="center"/>
        <w:rPr>
          <w:b/>
        </w:rPr>
      </w:pPr>
      <w:r>
        <w:rPr>
          <w:rStyle w:val="5"/>
          <w:b/>
        </w:rPr>
        <w:t xml:space="preserve">OBRAZLOŽENJE </w:t>
      </w:r>
      <w:r>
        <w:rPr>
          <w:rStyle w:val="5"/>
          <w:b/>
          <w:bCs/>
        </w:rPr>
        <w:t>UZ POLUGODIŠNJI OBRAČUN PRORAČUNA ZA 2022. GODINU</w:t>
      </w:r>
    </w:p>
    <w:p>
      <w:pPr>
        <w:jc w:val="center"/>
        <w:rPr>
          <w:b/>
        </w:rPr>
      </w:pPr>
      <w:r>
        <w:rPr>
          <w:b/>
        </w:rPr>
        <w:t>ZA RAZDOBLJE 1. SIJEČNJA – 30. LIPNJA 2022.</w:t>
      </w:r>
    </w:p>
    <w:p>
      <w:pPr>
        <w:rPr>
          <w:b/>
        </w:rPr>
      </w:pPr>
    </w:p>
    <w:p>
      <w:pPr>
        <w:rPr>
          <w:b/>
        </w:rPr>
      </w:pPr>
      <w:r>
        <w:rPr>
          <w:b/>
        </w:rPr>
        <w:t>AKTIVNOST A100004 GOSPODARSKO SOCIJALNO VIJEĆE</w:t>
      </w:r>
    </w:p>
    <w:p>
      <w:pPr>
        <w:jc w:val="center"/>
        <w:rPr>
          <w:b/>
        </w:rPr>
      </w:pPr>
    </w:p>
    <w:tbl>
      <w:tblPr>
        <w:tblStyle w:val="3"/>
        <w:tblW w:w="0" w:type="auto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3"/>
        <w:gridCol w:w="239"/>
        <w:gridCol w:w="758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21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snapToGrid w:val="0"/>
              <w:rPr>
                <w:rFonts w:ascii="Arial" w:hAnsi="Arial" w:cs="Arial"/>
                <w:b/>
                <w:bCs/>
              </w:rPr>
            </w:pPr>
          </w:p>
          <w:p>
            <w:pPr>
              <w:rPr>
                <w:rFonts w:ascii="Arial" w:hAnsi="Arial" w:cs="Arial"/>
                <w:b/>
                <w:bCs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NAZIV PROGRAMA:</w:t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CILJ PROGRAMA:</w:t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OPIS PROGRAMA:</w:t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OBRAZLOŽENJE IZVRŠENJA PROGRAMA KROZ CILJEVE KOJI SU OSTVARENI PROVEDBOM PROGRAMA:</w:t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9" w:type="dxa"/>
            <w:tcBorders>
              <w:lef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pStyle w:val="15"/>
              <w:autoSpaceDE w:val="0"/>
              <w:snapToGrid w:val="0"/>
              <w:ind w:left="156" w:right="0" w:firstLine="0"/>
              <w:jc w:val="both"/>
              <w:rPr>
                <w:rFonts w:ascii="Arial" w:hAnsi="Arial" w:cs="Arial"/>
              </w:rPr>
            </w:pPr>
          </w:p>
          <w:p>
            <w:pPr>
              <w:pStyle w:val="9"/>
              <w:autoSpaceDE w:val="0"/>
              <w:snapToGrid w:val="0"/>
              <w:jc w:val="both"/>
              <w:rPr>
                <w:rFonts w:ascii="Arial" w:hAnsi="Arial" w:cs="Arial"/>
              </w:rPr>
            </w:pPr>
          </w:p>
          <w:p>
            <w:pPr>
              <w:pStyle w:val="15"/>
              <w:autoSpaceDE w:val="0"/>
              <w:snapToGrid w:val="0"/>
              <w:ind w:left="156" w:right="0" w:firstLine="0"/>
              <w:jc w:val="both"/>
              <w:rPr>
                <w:rFonts w:ascii="Arial" w:hAnsi="Arial" w:cs="Arial"/>
              </w:rPr>
            </w:pPr>
            <w:r>
              <w:rPr>
                <w:rStyle w:val="5"/>
                <w:b/>
              </w:rPr>
              <w:t>GOSPODARSKO SOCIJALNO VIJEĆE</w:t>
            </w: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ascii="Arial" w:hAnsi="Arial" w:cs="Arial"/>
              </w:rPr>
            </w:pPr>
          </w:p>
          <w:p>
            <w:pPr>
              <w:pStyle w:val="9"/>
              <w:shd w:val="clear" w:color="auto" w:fill="FFFFFF"/>
              <w:autoSpaceDE w:val="0"/>
              <w:snapToGrid w:val="0"/>
              <w:jc w:val="both"/>
              <w:rPr>
                <w:rFonts w:ascii="Arial" w:hAnsi="Arial" w:cs="Arial"/>
              </w:rPr>
            </w:pPr>
            <w:r>
              <w:rPr>
                <w:rStyle w:val="5"/>
                <w:rFonts w:cs="Times New Roman"/>
              </w:rPr>
              <w:t>Cilj programa je osiguranje organizacijskih, materijalnih, tehničkih i drugih uvjeta za rad Gospodarskog socijalnog vijeća u Sisačko-moslavačkoj županiji</w:t>
            </w:r>
            <w:r>
              <w:rPr>
                <w:rStyle w:val="5"/>
                <w:rFonts w:ascii="Arial" w:hAnsi="Arial" w:cs="Arial"/>
                <w:shd w:val="clear" w:color="auto" w:fill="F5F5F5"/>
              </w:rPr>
              <w:t xml:space="preserve"> </w:t>
            </w:r>
          </w:p>
          <w:p>
            <w:pPr>
              <w:pStyle w:val="15"/>
              <w:autoSpaceDE w:val="0"/>
              <w:snapToGrid w:val="0"/>
              <w:ind w:left="156" w:right="0" w:firstLine="0"/>
              <w:jc w:val="both"/>
              <w:rPr>
                <w:rFonts w:ascii="Arial" w:hAnsi="Arial" w:cs="Arial"/>
              </w:rPr>
            </w:pP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ascii="Arial" w:hAnsi="Arial" w:cs="Arial"/>
              </w:rPr>
            </w:pPr>
          </w:p>
          <w:p>
            <w:pPr>
              <w:pStyle w:val="9"/>
              <w:autoSpaceDE w:val="0"/>
              <w:snapToGrid w:val="0"/>
              <w:jc w:val="both"/>
              <w:rPr>
                <w:rFonts w:cs="Times New Roman"/>
              </w:rPr>
            </w:pPr>
          </w:p>
          <w:p>
            <w:pPr>
              <w:pStyle w:val="9"/>
              <w:autoSpaceDE w:val="0"/>
              <w:snapToGrid w:val="0"/>
              <w:jc w:val="both"/>
              <w:rPr>
                <w:rFonts w:cs="Times New Roman"/>
              </w:rPr>
            </w:pPr>
          </w:p>
          <w:p>
            <w:pPr>
              <w:pStyle w:val="9"/>
              <w:autoSpaceDE w:val="0"/>
              <w:snapToGrid w:val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Sporazumom o osnivanju Gospodarsko-socijalnog vijeća u Sisačko-moslavačkoj županiji KLASA: 022-06/17-01/01, URBROJ: 2176/01- 02-17-1 od 13. ožujka 2017. godine i Poslovnikom o radu Gospodarsko-socijalnog vijeća u Sisačko-moslavačkoj županiji („Službeni glasnik“, broj 9/18) propisani su okviri i način rada Gospodarsko-socijalnog vijeća</w:t>
            </w: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cs="Times New Roman"/>
              </w:rPr>
            </w:pP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cs="Times New Roman"/>
              </w:rPr>
            </w:pP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cs="Times New Roman"/>
              </w:rPr>
            </w:pP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cs="Times New Roman"/>
              </w:rPr>
            </w:pP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ascii="Arial" w:hAnsi="Arial" w:cs="Arial"/>
              </w:rPr>
            </w:pPr>
            <w:r>
              <w:rPr>
                <w:rFonts w:cs="Times New Roman"/>
              </w:rPr>
              <w:t>U Proračunu Sisačko-moslavačke županije za 2022. godinu za financiranje aktivnosti A100004 „Gospodarsko socijalno vijeće“  planirana su sredstva u ukupnom iznosu od 5.000,00 kuna. U izvještajnom razdoblju nije bilo rashoda.</w:t>
            </w: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ascii="Arial" w:hAnsi="Arial" w:cs="Arial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" w:hRule="atLeast"/>
        </w:trPr>
        <w:tc>
          <w:tcPr>
            <w:tcW w:w="2163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snapToGrid w:val="0"/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39" w:type="dxa"/>
            <w:tcBorders>
              <w:lef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58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pStyle w:val="15"/>
              <w:autoSpaceDE w:val="0"/>
              <w:snapToGrid w:val="0"/>
              <w:ind w:left="156" w:right="0" w:firstLine="0"/>
              <w:jc w:val="both"/>
              <w:rPr>
                <w:rFonts w:ascii="Arial" w:hAnsi="Arial" w:cs="Arial"/>
              </w:rPr>
            </w:pPr>
          </w:p>
        </w:tc>
      </w:tr>
    </w:tbl>
    <w:p>
      <w:pPr>
        <w:sectPr>
          <w:footnotePr>
            <w:pos w:val="beneathText"/>
            <w:numFmt w:val="decimal"/>
          </w:footnotePr>
          <w:pgSz w:w="11906" w:h="16838"/>
          <w:pgMar w:top="1134" w:right="1134" w:bottom="1134" w:left="1134" w:header="720" w:footer="720" w:gutter="0"/>
          <w:pgNumType w:fmt="decimal"/>
          <w:cols w:space="720" w:num="1"/>
        </w:sectPr>
      </w:pPr>
    </w:p>
    <w:p>
      <w:pPr>
        <w:pageBreakBefore/>
        <w:rPr>
          <w:b/>
        </w:rPr>
      </w:pPr>
      <w:r>
        <w:rPr>
          <w:rStyle w:val="5"/>
          <w:b/>
        </w:rPr>
        <w:t xml:space="preserve">OBRAZLOŽENJE </w:t>
      </w:r>
      <w:r>
        <w:rPr>
          <w:rStyle w:val="5"/>
          <w:b/>
          <w:bCs/>
        </w:rPr>
        <w:t>UZ POLUGODIŠNJI OBRAČUN PRORAČUNA ZA 2022. GODINU</w:t>
      </w:r>
    </w:p>
    <w:p>
      <w:pPr>
        <w:jc w:val="center"/>
        <w:rPr>
          <w:b/>
        </w:rPr>
      </w:pPr>
      <w:r>
        <w:rPr>
          <w:b/>
        </w:rPr>
        <w:t>ZA RAZDOBLJE 1. SIJEČNJA – 30. LIPNJA 2022.</w:t>
      </w:r>
    </w:p>
    <w:p>
      <w:pPr>
        <w:jc w:val="center"/>
        <w:rPr>
          <w:b/>
        </w:rPr>
      </w:pPr>
    </w:p>
    <w:p>
      <w:r>
        <w:rPr>
          <w:b/>
        </w:rPr>
        <w:t>AKTIVNOST A100006 SURADNJA S JEDINICAMA LOKALNE I REGIONALNE SAMOUPRAVE</w:t>
      </w:r>
    </w:p>
    <w:p/>
    <w:tbl>
      <w:tblPr>
        <w:tblStyle w:val="3"/>
        <w:tblW w:w="0" w:type="auto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2"/>
        <w:gridCol w:w="236"/>
        <w:gridCol w:w="74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1" w:hRule="atLeast"/>
        </w:trPr>
        <w:tc>
          <w:tcPr>
            <w:tcW w:w="20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NAZIV PROGRAMA:</w:t>
            </w: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CILJ PROGRAMA:</w:t>
            </w: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OPIS PROGRAMA:</w:t>
            </w: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OBRAZLOŽENJE IZVRŠENJA PROGRAMA KROZ CILJEVE KOJI SU OSTVARENI PROVEDBOM PROGRAMA:</w:t>
            </w: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POKAZATELJI USPJEŠNOSTI IZVRŠENJA CILJEVA PROGRAMA:</w:t>
            </w: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jc w:val="both"/>
              <w:rPr>
                <w:b/>
              </w:rPr>
            </w:pPr>
          </w:p>
          <w:p>
            <w:pPr>
              <w:jc w:val="both"/>
              <w:rPr>
                <w:b/>
              </w:rPr>
            </w:pPr>
          </w:p>
          <w:p>
            <w:pPr>
              <w:rPr>
                <w:b/>
              </w:rPr>
            </w:pPr>
            <w:r>
              <w:rPr>
                <w:b/>
              </w:rPr>
              <w:t>SURADNJA S JEDINICAMA LOKALNE I REGIONALNE SAMOUPRAVE</w:t>
            </w:r>
          </w:p>
          <w:p>
            <w:pPr>
              <w:jc w:val="both"/>
              <w:rPr>
                <w:b/>
              </w:rPr>
            </w:pPr>
          </w:p>
          <w:p>
            <w:pPr>
              <w:pStyle w:val="9"/>
              <w:autoSpaceDE w:val="0"/>
              <w:snapToGrid w:val="0"/>
              <w:jc w:val="both"/>
              <w:textAlignment w:val="auto"/>
              <w:rPr>
                <w:rFonts w:cs="Times New Roman"/>
              </w:rPr>
            </w:pPr>
            <w:r>
              <w:rPr>
                <w:rStyle w:val="5"/>
                <w:rFonts w:cs="Times New Roman"/>
              </w:rPr>
              <w:t xml:space="preserve">Cilj programa je osiguranje </w:t>
            </w:r>
            <w:r>
              <w:rPr>
                <w:rStyle w:val="5"/>
                <w:rFonts w:eastAsia="Times New Roman" w:cs="Times New Roman"/>
                <w:kern w:val="0"/>
                <w:lang w:eastAsia="ar-SA" w:bidi="ar-SA"/>
              </w:rPr>
              <w:t xml:space="preserve">suradnje </w:t>
            </w:r>
            <w:r>
              <w:rPr>
                <w:rStyle w:val="5"/>
                <w:rFonts w:cs="Times New Roman"/>
              </w:rPr>
              <w:t xml:space="preserve">Sisačko-moslavačke županije </w:t>
            </w:r>
            <w:r>
              <w:rPr>
                <w:rStyle w:val="5"/>
                <w:rFonts w:eastAsia="Times New Roman" w:cs="Times New Roman"/>
                <w:kern w:val="0"/>
                <w:lang w:eastAsia="ar-SA" w:bidi="ar-SA"/>
              </w:rPr>
              <w:t>s općinama i gradovima radi provedbe zajedničkih programa/projekata u dijelu razvoja lokalne samouprave.</w:t>
            </w: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cs="Times New Roman"/>
              </w:rPr>
            </w:pPr>
          </w:p>
          <w:p>
            <w:pPr>
              <w:pStyle w:val="9"/>
              <w:jc w:val="both"/>
              <w:rPr>
                <w:rFonts w:ascii="Arial" w:hAnsi="Arial" w:cs="Arial"/>
              </w:rPr>
            </w:pPr>
          </w:p>
          <w:p>
            <w:pPr>
              <w:pStyle w:val="9"/>
              <w:jc w:val="both"/>
              <w:rPr>
                <w:rFonts w:ascii="Arial" w:hAnsi="Arial" w:cs="Arial"/>
              </w:rPr>
            </w:pPr>
            <w:r>
              <w:t>Zakon o lokalnoj i područnoj (regionalnoj) samoupravi („Narodne novine“ br. 33/01, 60/01, 129/05, 109/07, 125/08, 36/09,3  6/09, 150/11, 144/12, 19/13, 137/15, 123/17, 98/19 i 144/20.)</w:t>
            </w: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ascii="Arial" w:hAnsi="Arial" w:cs="Arial"/>
              </w:rPr>
            </w:pP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ascii="Arial" w:hAnsi="Arial" w:cs="Arial"/>
              </w:rPr>
            </w:pPr>
          </w:p>
          <w:p>
            <w:pPr>
              <w:rPr>
                <w:rFonts w:cs="Times New Roman"/>
              </w:rPr>
            </w:pPr>
          </w:p>
          <w:p>
            <w:pPr>
              <w:rPr>
                <w:rFonts w:cs="Times New Roman"/>
              </w:rPr>
            </w:pPr>
            <w:r>
              <w:rPr>
                <w:rStyle w:val="5"/>
                <w:rFonts w:cs="Times New Roman"/>
              </w:rPr>
              <w:t>U Proračunu Sisačko-moslavačke županije za 2022. godinu  za financiranje aktivnosti A100006 „</w:t>
            </w:r>
            <w:r>
              <w:rPr>
                <w:rStyle w:val="5"/>
                <w:bCs/>
              </w:rPr>
              <w:t>Suradnja s jedinicama lokalne i regionalne samouprave</w:t>
            </w:r>
            <w:r>
              <w:rPr>
                <w:rStyle w:val="5"/>
                <w:rFonts w:cs="Times New Roman"/>
              </w:rPr>
              <w:t>“ planirana su sredstva u ukupnom iznosu od 102.500,00 kuna.</w:t>
            </w: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U razdoblju od 1. siječnja 2022. godine do 30. lipnja 2022. godine, s obzirom na provedene aktivnosti i programe je realizirano 44.419,05 kuna.</w:t>
            </w: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</w:t>
            </w: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cs="Times New Roman"/>
              </w:rPr>
            </w:pP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ascii="Arial" w:hAnsi="Arial" w:cs="Arial"/>
              </w:rPr>
            </w:pP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</w:pPr>
            <w:r>
              <w:rPr>
                <w:rStyle w:val="5"/>
                <w:rFonts w:cs="Times New Roman"/>
              </w:rPr>
              <w:t>Uspješno obavljanje poslova i aktivnosti iz djelokruga rada Upravnog odjela za poslove župana.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" w:hRule="atLeast"/>
        </w:trPr>
        <w:tc>
          <w:tcPr>
            <w:tcW w:w="20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</w:tc>
        <w:tc>
          <w:tcPr>
            <w:tcW w:w="236" w:type="dxa"/>
            <w:tcBorders>
              <w:lef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jc w:val="both"/>
              <w:rPr>
                <w:b/>
              </w:rPr>
            </w:pPr>
          </w:p>
        </w:tc>
      </w:tr>
    </w:tbl>
    <w:p/>
    <w:p/>
    <w:p/>
    <w:p/>
    <w:p>
      <w:pPr>
        <w:jc w:val="center"/>
        <w:rPr>
          <w:b/>
        </w:rPr>
      </w:pPr>
      <w:r>
        <w:rPr>
          <w:rStyle w:val="5"/>
          <w:b/>
        </w:rPr>
        <w:t xml:space="preserve">OBRAZLOŽENJE </w:t>
      </w:r>
      <w:r>
        <w:rPr>
          <w:rStyle w:val="5"/>
          <w:b/>
          <w:bCs/>
        </w:rPr>
        <w:t>UZ POLUGODIŠNJI OBRAČUN PRORAČUNA ZA 2022. GODINU</w:t>
      </w:r>
    </w:p>
    <w:p>
      <w:pPr>
        <w:jc w:val="center"/>
        <w:rPr>
          <w:b/>
        </w:rPr>
      </w:pPr>
      <w:r>
        <w:rPr>
          <w:b/>
        </w:rPr>
        <w:t>ZA RAZDOBLJE 1. SIJEČNJA – 30. LIPNJA 2022.</w:t>
      </w:r>
    </w:p>
    <w:p>
      <w:pPr>
        <w:jc w:val="center"/>
        <w:rPr>
          <w:b/>
        </w:rPr>
      </w:pPr>
    </w:p>
    <w:p>
      <w:r>
        <w:rPr>
          <w:b/>
        </w:rPr>
        <w:t>AKTIVNOST A100007 HUMANITARNE ZAKLADE</w:t>
      </w:r>
    </w:p>
    <w:p/>
    <w:tbl>
      <w:tblPr>
        <w:tblStyle w:val="3"/>
        <w:tblW w:w="0" w:type="auto"/>
        <w:tblInd w:w="-35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072"/>
        <w:gridCol w:w="236"/>
        <w:gridCol w:w="74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11" w:hRule="atLeast"/>
        </w:trPr>
        <w:tc>
          <w:tcPr>
            <w:tcW w:w="2072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cs="Times New Roman"/>
                <w:b/>
                <w:bCs/>
                <w:sz w:val="18"/>
                <w:szCs w:val="18"/>
              </w:rPr>
              <w:t>NAZIV PROGRAMA:</w:t>
            </w: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CILJ PROGRAMA:</w:t>
            </w: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OPIS PROGRAMA:</w:t>
            </w: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cs="Times New Roman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OBRAZLOŽENJE IZVRŠENJA PROGRAMA KROZ CILJEVE KOJI SU OSTVARENI PROVEDBOM PROGRAMA:</w:t>
            </w: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tcBorders>
              <w:lef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snapToGrid w:val="0"/>
              <w:rPr>
                <w:rFonts w:ascii="Arial" w:hAnsi="Arial" w:cs="Arial"/>
              </w:rPr>
            </w:pPr>
          </w:p>
        </w:tc>
        <w:tc>
          <w:tcPr>
            <w:tcW w:w="7469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shd w:val="clear" w:color="auto" w:fill="auto"/>
            <w:noWrap w:val="0"/>
            <w:vAlign w:val="top"/>
          </w:tcPr>
          <w:p>
            <w:pPr>
              <w:jc w:val="both"/>
              <w:rPr>
                <w:b/>
              </w:rPr>
            </w:pPr>
          </w:p>
          <w:p>
            <w:pPr>
              <w:jc w:val="both"/>
              <w:rPr>
                <w:b/>
              </w:rPr>
            </w:pPr>
          </w:p>
          <w:p>
            <w:pPr>
              <w:jc w:val="both"/>
              <w:rPr>
                <w:rFonts w:cs="Times New Roman"/>
              </w:rPr>
            </w:pPr>
            <w:r>
              <w:rPr>
                <w:b/>
              </w:rPr>
              <w:t>HUMANITARNE ZAKLADE</w:t>
            </w:r>
          </w:p>
          <w:p>
            <w:pPr>
              <w:pStyle w:val="19"/>
              <w:ind w:left="0" w:righ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Financiranje rada Zaklada kojima je zakladnik Sisačko-moslavačka županija.</w:t>
            </w:r>
          </w:p>
          <w:p>
            <w:pPr>
              <w:pStyle w:val="19"/>
              <w:ind w:left="0" w:right="0" w:firstLine="0"/>
              <w:jc w:val="both"/>
              <w:rPr>
                <w:rFonts w:cs="Times New Roman"/>
              </w:rPr>
            </w:pPr>
          </w:p>
          <w:p>
            <w:pPr>
              <w:pStyle w:val="19"/>
              <w:ind w:left="0" w:right="0" w:firstLine="0"/>
              <w:jc w:val="both"/>
              <w:rPr>
                <w:rFonts w:cs="Times New Roman"/>
              </w:rPr>
            </w:pPr>
            <w:r>
              <w:rPr>
                <w:rStyle w:val="5"/>
                <w:rFonts w:cs="Times New Roman"/>
                <w:shd w:val="clear" w:color="auto" w:fill="FFFFFF"/>
              </w:rPr>
              <w:t xml:space="preserve">Sisačko-moslavačka županija putem zaklade Iskra nagrađuje one najbolje, najtalentiranije i najangažiranije učenike te im se dodjelom nagrade pruža dodatni motiv za rad. Sisačko-moslavačka županija putem zaklade Viktorija </w:t>
            </w:r>
            <w:r>
              <w:rPr>
                <w:rStyle w:val="5"/>
                <w:rFonts w:eastAsia="Times New Roman" w:cs="Times New Roman"/>
                <w:kern w:val="0"/>
                <w:lang w:eastAsia="ar-SA" w:bidi="ar-SA"/>
              </w:rPr>
              <w:t>pruža pomoć djeci i obiteljima suočenim s malignim i drugim teškim oboljenjima.</w:t>
            </w:r>
          </w:p>
          <w:p>
            <w:pPr>
              <w:rPr>
                <w:rFonts w:cs="Times New Roman"/>
              </w:rPr>
            </w:pPr>
          </w:p>
          <w:p>
            <w:pPr>
              <w:rPr>
                <w:rFonts w:cs="Times New Roman"/>
              </w:rPr>
            </w:pPr>
          </w:p>
          <w:p>
            <w:pPr>
              <w:rPr>
                <w:rFonts w:cs="Times New Roman"/>
              </w:rPr>
            </w:pPr>
            <w:r>
              <w:rPr>
                <w:rStyle w:val="5"/>
                <w:rFonts w:cs="Times New Roman"/>
              </w:rPr>
              <w:t>U Proračunu Sisačko-moslavačke županije za 2022. godinu  za financiranje aktivnosti A100007 „</w:t>
            </w:r>
            <w:r>
              <w:rPr>
                <w:rStyle w:val="5"/>
                <w:bCs/>
              </w:rPr>
              <w:t>Humanitarne zaklade</w:t>
            </w:r>
            <w:r>
              <w:rPr>
                <w:rStyle w:val="5"/>
                <w:rFonts w:cs="Times New Roman"/>
              </w:rPr>
              <w:t>“ planirana su sredstva u ukupnom iznosu od 100.000,00 kuna.</w:t>
            </w: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>U izvještajnom razdoblju nije bilo rashoda.</w:t>
            </w: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cs="Times New Roman"/>
              </w:rPr>
            </w:pPr>
            <w:r>
              <w:rPr>
                <w:rFonts w:cs="Times New Roman"/>
              </w:rPr>
              <w:t xml:space="preserve">                                                                 </w:t>
            </w: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cs="Times New Roman"/>
              </w:rPr>
            </w:pP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ascii="Arial" w:hAnsi="Arial" w:cs="Arial"/>
              </w:rPr>
            </w:pPr>
          </w:p>
          <w:p>
            <w:pPr>
              <w:pStyle w:val="15"/>
              <w:autoSpaceDE w:val="0"/>
              <w:snapToGrid w:val="0"/>
              <w:ind w:left="0" w:right="0" w:firstLine="0"/>
              <w:jc w:val="both"/>
              <w:rPr>
                <w:rFonts w:ascii="Arial" w:hAnsi="Arial" w:cs="Arial"/>
              </w:rPr>
            </w:pPr>
          </w:p>
        </w:tc>
      </w:tr>
    </w:tbl>
    <w:p/>
    <w:p/>
    <w:sectPr>
      <w:footnotePr>
        <w:pos w:val="beneathText"/>
        <w:numFmt w:val="decimal"/>
      </w:footnotePr>
      <w:pgSz w:w="11906" w:h="16838"/>
      <w:pgMar w:top="1134" w:right="1134" w:bottom="1134" w:left="1134" w:header="720" w:footer="720" w:gutter="0"/>
      <w:pgNumType w:fmt="decimal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黑体">
    <w:altName w:val="SimSun"/>
    <w:panose1 w:val="02010600030101010101"/>
    <w:charset w:val="86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Mangal">
    <w:altName w:val="Microsoft YaHei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1"/>
    <w:multiLevelType w:val="multilevel"/>
    <w:tmpl w:val="00000001"/>
    <w:lvl w:ilvl="0" w:tentative="0">
      <w:start w:val="1"/>
      <w:numFmt w:val="none"/>
      <w:suff w:val="nothing"/>
      <w:lvlText w:val=""/>
      <w:lvlJc w:val="left"/>
      <w:pPr>
        <w:tabs>
          <w:tab w:val="left" w:pos="432"/>
        </w:tabs>
        <w:ind w:left="432" w:hanging="432"/>
      </w:pPr>
    </w:lvl>
    <w:lvl w:ilvl="1" w:tentative="0">
      <w:start w:val="1"/>
      <w:numFmt w:val="none"/>
      <w:suff w:val="nothing"/>
      <w:lvlText w:val=""/>
      <w:lvlJc w:val="left"/>
      <w:pPr>
        <w:tabs>
          <w:tab w:val="left" w:pos="576"/>
        </w:tabs>
        <w:ind w:left="576" w:hanging="576"/>
      </w:pPr>
    </w:lvl>
    <w:lvl w:ilvl="2" w:tentative="0">
      <w:start w:val="1"/>
      <w:numFmt w:val="none"/>
      <w:pStyle w:val="8"/>
      <w:suff w:val="nothing"/>
      <w:lvlText w:val=""/>
      <w:lvlJc w:val="left"/>
      <w:pPr>
        <w:tabs>
          <w:tab w:val="left" w:pos="0"/>
        </w:tabs>
        <w:ind w:left="0" w:firstLine="0"/>
      </w:pPr>
    </w:lvl>
    <w:lvl w:ilvl="3" w:tentative="0">
      <w:start w:val="1"/>
      <w:numFmt w:val="none"/>
      <w:suff w:val="nothing"/>
      <w:lvlText w:val=""/>
      <w:lvlJc w:val="left"/>
      <w:pPr>
        <w:tabs>
          <w:tab w:val="left" w:pos="864"/>
        </w:tabs>
        <w:ind w:left="864" w:hanging="864"/>
      </w:pPr>
    </w:lvl>
    <w:lvl w:ilvl="4" w:tentative="0">
      <w:start w:val="1"/>
      <w:numFmt w:val="none"/>
      <w:suff w:val="nothing"/>
      <w:lvlText w:val=""/>
      <w:lvlJc w:val="left"/>
      <w:pPr>
        <w:tabs>
          <w:tab w:val="left" w:pos="1008"/>
        </w:tabs>
        <w:ind w:left="1008" w:hanging="1008"/>
      </w:pPr>
    </w:lvl>
    <w:lvl w:ilvl="5" w:tentative="0">
      <w:start w:val="1"/>
      <w:numFmt w:val="none"/>
      <w:suff w:val="nothing"/>
      <w:lvlText w:val=""/>
      <w:lvlJc w:val="left"/>
      <w:pPr>
        <w:tabs>
          <w:tab w:val="left" w:pos="1152"/>
        </w:tabs>
        <w:ind w:left="1152" w:hanging="1152"/>
      </w:pPr>
    </w:lvl>
    <w:lvl w:ilvl="6" w:tentative="0">
      <w:start w:val="1"/>
      <w:numFmt w:val="none"/>
      <w:suff w:val="nothing"/>
      <w:lvlText w:val=""/>
      <w:lvlJc w:val="left"/>
      <w:pPr>
        <w:tabs>
          <w:tab w:val="left" w:pos="1296"/>
        </w:tabs>
        <w:ind w:left="1296" w:hanging="1296"/>
      </w:pPr>
    </w:lvl>
    <w:lvl w:ilvl="7" w:tentative="0">
      <w:start w:val="1"/>
      <w:numFmt w:val="none"/>
      <w:suff w:val="nothing"/>
      <w:lvlText w:val=""/>
      <w:lvlJc w:val="left"/>
      <w:pPr>
        <w:tabs>
          <w:tab w:val="left" w:pos="1440"/>
        </w:tabs>
        <w:ind w:left="1440" w:hanging="1440"/>
      </w:pPr>
    </w:lvl>
    <w:lvl w:ilvl="8" w:tentative="0">
      <w:start w:val="1"/>
      <w:numFmt w:val="none"/>
      <w:suff w:val="nothing"/>
      <w:lvlText w:val=""/>
      <w:lvlJc w:val="left"/>
      <w:pPr>
        <w:tabs>
          <w:tab w:val="left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nforcement="0"/>
  <w:defaultTabStop w:val="709"/>
  <w:hyphenationZone w:val="360"/>
  <w:drawingGridHorizontalSpacing w:val="0"/>
  <w:drawingGridVerticalSpacing w:val="0"/>
  <w:displayHorizontalDrawingGridEvery w:val="0"/>
  <w:displayVerticalDrawingGridEvery w:val="0"/>
  <w:doNotUseMarginsForDrawingGridOrigin w:val="1"/>
  <w:drawingGridHorizontalOrigin w:val="0"/>
  <w:drawingGridVerticalOrigin w:val="0"/>
  <w:noPunctuationKerning w:val="1"/>
  <w:characterSpacingControl w:val="doNotCompress"/>
  <w:doNotValidateAgainstSchema/>
  <w:doNotDemarcateInvalidXml/>
  <w:footnotePr>
    <w:pos w:val="beneathText"/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3296472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EmbedSmartTag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Times New Roman" w:cstheme="minorBidi"/>
      </w:rPr>
    </w:rPrDefault>
    <w:pPrDefault/>
  </w:docDefaults>
  <w:latentStyles w:count="260" w:defQFormat="0" w:defUnhideWhenUsed="1" w:defSemiHidden="1" w:defUIPriority="99" w:defLockedState="0">
    <w:lsdException w:unhideWhenUsed="0" w:uiPriority="6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7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6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color="auto" w:fill="auto"/>
      <w:suppressAutoHyphens/>
      <w:kinsoku/>
      <w:overflowPunct/>
      <w:autoSpaceDE/>
      <w:bidi w:val="0"/>
      <w:snapToGrid/>
      <w:spacing w:line="100" w:lineRule="atLeast"/>
      <w:jc w:val="left"/>
      <w:textAlignment w:val="baseline"/>
    </w:pPr>
    <w:rPr>
      <w:rFonts w:ascii="Times New Roman" w:hAnsi="Times New Roman" w:eastAsia="SimSun" w:cs="Tahoma"/>
      <w:color w:val="auto"/>
      <w:spacing w:val="0"/>
      <w:w w:val="100"/>
      <w:kern w:val="1"/>
      <w:position w:val="0"/>
      <w:sz w:val="24"/>
      <w:szCs w:val="24"/>
      <w:u w:val="none"/>
      <w:shd w:val="clear" w:color="auto" w:fill="auto"/>
      <w:vertAlign w:val="baseline"/>
      <w:lang w:val="hr-HR" w:eastAsia="hi-IN" w:bidi="hi-IN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uiPriority w:val="7"/>
    <w:pPr>
      <w:suppressAutoHyphens/>
      <w:spacing w:before="0" w:after="120"/>
    </w:pPr>
  </w:style>
  <w:style w:type="character" w:customStyle="1" w:styleId="5">
    <w:name w:val="Zadani font odlomka"/>
    <w:uiPriority w:val="6"/>
  </w:style>
  <w:style w:type="character" w:customStyle="1" w:styleId="6">
    <w:name w:val="Tekst balončića Char"/>
    <w:basedOn w:val="5"/>
    <w:uiPriority w:val="6"/>
    <w:rPr>
      <w:rFonts w:ascii="Tahoma" w:hAnsi="Tahoma" w:cs="Mangal"/>
      <w:sz w:val="16"/>
      <w:szCs w:val="14"/>
    </w:rPr>
  </w:style>
  <w:style w:type="character" w:customStyle="1" w:styleId="7">
    <w:name w:val="Naslov 3 Char"/>
    <w:basedOn w:val="5"/>
    <w:uiPriority w:val="7"/>
    <w:rPr>
      <w:rFonts w:ascii="Calibri Light" w:hAnsi="Calibri Light" w:eastAsia="Times New Roman" w:cs="Mangal"/>
      <w:color w:val="1F3763"/>
      <w:szCs w:val="21"/>
    </w:rPr>
  </w:style>
  <w:style w:type="paragraph" w:customStyle="1" w:styleId="8">
    <w:name w:val="Naslov 3"/>
    <w:basedOn w:val="9"/>
    <w:next w:val="9"/>
    <w:uiPriority w:val="7"/>
    <w:pPr>
      <w:keepNext/>
      <w:keepLines/>
      <w:numPr>
        <w:ilvl w:val="2"/>
        <w:numId w:val="1"/>
      </w:numPr>
      <w:suppressAutoHyphens/>
      <w:spacing w:before="40" w:after="0"/>
      <w:outlineLvl w:val="2"/>
    </w:pPr>
    <w:rPr>
      <w:rFonts w:ascii="Calibri Light" w:hAnsi="Calibri Light" w:eastAsia="Times New Roman" w:cs="Mangal"/>
      <w:color w:val="1F3763"/>
      <w:szCs w:val="21"/>
    </w:rPr>
  </w:style>
  <w:style w:type="paragraph" w:customStyle="1" w:styleId="9">
    <w:name w:val="Normal1"/>
    <w:uiPriority w:val="7"/>
    <w:pPr>
      <w:keepNext w:val="0"/>
      <w:keepLines w:val="0"/>
      <w:pageBreakBefore w:val="0"/>
      <w:widowControl w:val="0"/>
      <w:suppressLineNumbers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hd w:val="clear" w:color="auto" w:fill="auto"/>
      <w:suppressAutoHyphens/>
      <w:kinsoku/>
      <w:overflowPunct/>
      <w:autoSpaceDE/>
      <w:bidi w:val="0"/>
      <w:snapToGrid/>
      <w:spacing w:line="100" w:lineRule="atLeast"/>
      <w:jc w:val="left"/>
      <w:textAlignment w:val="baseline"/>
    </w:pPr>
    <w:rPr>
      <w:rFonts w:ascii="Times New Roman" w:hAnsi="Times New Roman" w:eastAsia="SimSun" w:cs="Tahoma"/>
      <w:color w:val="auto"/>
      <w:spacing w:val="0"/>
      <w:w w:val="100"/>
      <w:kern w:val="1"/>
      <w:position w:val="0"/>
      <w:sz w:val="24"/>
      <w:szCs w:val="24"/>
      <w:u w:val="none"/>
      <w:shd w:val="clear" w:color="auto" w:fill="auto"/>
      <w:vertAlign w:val="baseline"/>
      <w:lang w:val="hr-HR" w:eastAsia="hi-IN" w:bidi="hi-IN"/>
    </w:rPr>
  </w:style>
  <w:style w:type="paragraph" w:customStyle="1" w:styleId="10">
    <w:name w:val="Naslov"/>
    <w:basedOn w:val="1"/>
    <w:next w:val="4"/>
    <w:uiPriority w:val="7"/>
    <w:pPr>
      <w:keepNext/>
      <w:suppressAutoHyphens/>
      <w:spacing w:before="240" w:after="120"/>
    </w:pPr>
    <w:rPr>
      <w:rFonts w:ascii="Arial" w:hAnsi="Arial" w:eastAsia="Lucida Sans Unicode"/>
      <w:sz w:val="28"/>
      <w:szCs w:val="28"/>
    </w:rPr>
  </w:style>
  <w:style w:type="paragraph" w:customStyle="1" w:styleId="11">
    <w:name w:val="Podnaslov"/>
    <w:basedOn w:val="10"/>
    <w:next w:val="4"/>
    <w:uiPriority w:val="6"/>
    <w:pPr>
      <w:suppressAutoHyphens/>
      <w:jc w:val="center"/>
    </w:pPr>
    <w:rPr>
      <w:i/>
      <w:iCs/>
    </w:rPr>
  </w:style>
  <w:style w:type="paragraph" w:customStyle="1" w:styleId="12">
    <w:name w:val="Popis"/>
    <w:basedOn w:val="4"/>
    <w:uiPriority w:val="7"/>
    <w:pPr>
      <w:suppressAutoHyphens/>
    </w:pPr>
  </w:style>
  <w:style w:type="paragraph" w:customStyle="1" w:styleId="13">
    <w:name w:val="Opis slike"/>
    <w:basedOn w:val="1"/>
    <w:uiPriority w:val="6"/>
    <w:pPr>
      <w:suppressLineNumbers/>
      <w:suppressAutoHyphens/>
      <w:spacing w:before="120" w:after="120"/>
    </w:pPr>
    <w:rPr>
      <w:i/>
      <w:iCs/>
    </w:rPr>
  </w:style>
  <w:style w:type="paragraph" w:customStyle="1" w:styleId="14">
    <w:name w:val="Index"/>
    <w:basedOn w:val="1"/>
    <w:uiPriority w:val="6"/>
    <w:pPr>
      <w:suppressLineNumbers/>
      <w:suppressAutoHyphens/>
    </w:pPr>
  </w:style>
  <w:style w:type="paragraph" w:customStyle="1" w:styleId="15">
    <w:name w:val="Odlomak popisa"/>
    <w:basedOn w:val="1"/>
    <w:uiPriority w:val="6"/>
    <w:pPr>
      <w:suppressAutoHyphens/>
      <w:ind w:left="708" w:right="0" w:firstLine="0"/>
    </w:pPr>
  </w:style>
  <w:style w:type="paragraph" w:customStyle="1" w:styleId="16">
    <w:name w:val="Table Contents"/>
    <w:basedOn w:val="1"/>
    <w:uiPriority w:val="6"/>
    <w:pPr>
      <w:suppressLineNumbers/>
      <w:suppressAutoHyphens/>
    </w:pPr>
  </w:style>
  <w:style w:type="paragraph" w:customStyle="1" w:styleId="17">
    <w:name w:val="Tekst balončića"/>
    <w:basedOn w:val="9"/>
    <w:uiPriority w:val="6"/>
    <w:pPr>
      <w:suppressAutoHyphens/>
    </w:pPr>
    <w:rPr>
      <w:rFonts w:ascii="Tahoma" w:hAnsi="Tahoma" w:cs="Mangal"/>
      <w:sz w:val="16"/>
      <w:szCs w:val="14"/>
    </w:rPr>
  </w:style>
  <w:style w:type="paragraph" w:customStyle="1" w:styleId="18">
    <w:name w:val="Standard (Web)"/>
    <w:basedOn w:val="9"/>
    <w:uiPriority w:val="6"/>
    <w:pPr>
      <w:widowControl/>
      <w:suppressAutoHyphens w:val="0"/>
      <w:spacing w:before="100" w:after="100"/>
      <w:textAlignment w:val="auto"/>
    </w:pPr>
    <w:rPr>
      <w:rFonts w:eastAsia="Times New Roman" w:cs="Times New Roman"/>
      <w:kern w:val="0"/>
      <w:lang w:eastAsia="ar-SA" w:bidi="ar-SA"/>
    </w:rPr>
  </w:style>
  <w:style w:type="paragraph" w:customStyle="1" w:styleId="19">
    <w:name w:val="Odlomak popisa1"/>
    <w:basedOn w:val="1"/>
    <w:uiPriority w:val="6"/>
    <w:pPr>
      <w:pBdr>
        <w:top w:val="single" w:color="FFFFFF" w:sz="2" w:space="31"/>
        <w:left w:val="single" w:color="FFFFFF" w:sz="2" w:space="31"/>
        <w:bottom w:val="single" w:color="FFFFFF" w:sz="2" w:space="31"/>
        <w:right w:val="single" w:color="FFFFFF" w:sz="2" w:space="31"/>
      </w:pBdr>
      <w:suppressAutoHyphens/>
      <w:ind w:left="708" w:right="0" w:firstLine="0"/>
      <w:textAlignment w:val="auto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0</TotalTime>
  <ScaleCrop>false</ScaleCrop>
  <LinksUpToDate>false</LinksUpToDate>
  <Application>WPS Office_11.2.0.11306_F1E327BC-269C-435d-A152-05C5408002CA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2022-09-06T09:02:00Z</dcterms:created>
  <dc:creator>HT-ICT</dc:creator>
  <cp:lastModifiedBy>HT-ICT</cp:lastModifiedBy>
  <cp:lastPrinted>2022-09-06T08:48:00Z</cp:lastPrinted>
  <dcterms:modified xsi:type="dcterms:W3CDTF">2022-09-26T13:06:17Z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1033-11.2.0.11306</vt:lpwstr>
  </property>
  <property fmtid="{D5CDD505-2E9C-101B-9397-08002B2CF9AE}" pid="3" name="ICV">
    <vt:lpwstr>1DA32DCD60B244A89EB4347BF65DC2FA</vt:lpwstr>
  </property>
</Properties>
</file>